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963" w:rsidRPr="002C4963" w:rsidRDefault="002C4963" w:rsidP="002C496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2C496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Міністерство охорони здоров’я України</w:t>
      </w: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2C496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Житомирський базовий фармацевтичний фаховий коледж</w:t>
      </w: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2C496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Житомирської обласної ради</w:t>
      </w: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2C496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Методичні рекомендації</w:t>
      </w: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2C496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до самостійної роботи студентів</w:t>
      </w:r>
    </w:p>
    <w:p w:rsidR="002C4963" w:rsidRPr="002C4963" w:rsidRDefault="002C4963" w:rsidP="002C496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52"/>
          <w:szCs w:val="52"/>
          <w:lang w:val="uk-UA" w:eastAsia="ru-RU"/>
        </w:rPr>
      </w:pPr>
      <w:r w:rsidRPr="002C4963">
        <w:rPr>
          <w:rFonts w:ascii="Times New Roman" w:eastAsia="Times New Roman" w:hAnsi="Times New Roman" w:cs="Times New Roman"/>
          <w:b/>
          <w:i/>
          <w:sz w:val="44"/>
          <w:szCs w:val="44"/>
          <w:lang w:val="uk-UA" w:eastAsia="ru-RU"/>
        </w:rPr>
        <w:t xml:space="preserve">                                ФАРМАКОЛОГІЯ</w:t>
      </w: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u w:val="single"/>
          <w:lang w:val="uk-UA" w:eastAsia="ru-RU"/>
        </w:rPr>
      </w:pPr>
    </w:p>
    <w:p w:rsidR="002C4963" w:rsidRPr="002C4963" w:rsidRDefault="002C4963" w:rsidP="002C4963">
      <w:pPr>
        <w:spacing w:after="200" w:line="240" w:lineRule="auto"/>
        <w:ind w:left="-284" w:right="283" w:firstLine="71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2C496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Спеціальність 226 Фармація, промислова фармація</w:t>
      </w:r>
    </w:p>
    <w:p w:rsidR="002C4963" w:rsidRPr="002C4963" w:rsidRDefault="002C4963" w:rsidP="002C4963">
      <w:pPr>
        <w:spacing w:after="200" w:line="240" w:lineRule="auto"/>
        <w:ind w:left="-284" w:right="283" w:firstLine="71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2C496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освітньо-професійна програма «Фармація»</w:t>
      </w:r>
    </w:p>
    <w:p w:rsidR="002C4963" w:rsidRPr="002C4963" w:rsidRDefault="002C4963" w:rsidP="002C4963">
      <w:pPr>
        <w:spacing w:after="20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2C496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освітньо-професійного ступеня фаховий молодший бакалавр</w:t>
      </w:r>
    </w:p>
    <w:p w:rsidR="002C4963" w:rsidRPr="002C4963" w:rsidRDefault="004D49DE" w:rsidP="002C4963">
      <w:pPr>
        <w:spacing w:after="20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на основі повної </w:t>
      </w:r>
      <w:r w:rsidR="002C4963" w:rsidRPr="002C496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загальної середньої освіти</w:t>
      </w:r>
    </w:p>
    <w:p w:rsidR="002C4963" w:rsidRPr="002C4963" w:rsidRDefault="002C4963" w:rsidP="002C4963">
      <w:pPr>
        <w:spacing w:after="20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</w:pPr>
      <w:r w:rsidRPr="002C496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денна форма навчання</w:t>
      </w:r>
    </w:p>
    <w:p w:rsidR="002C4963" w:rsidRPr="002C4963" w:rsidRDefault="002C4963" w:rsidP="002C4963">
      <w:pPr>
        <w:spacing w:after="200" w:line="276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Модуль </w:t>
      </w:r>
      <w:r w:rsidRPr="002C4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r w:rsidR="004D4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</w:p>
    <w:p w:rsidR="002C4963" w:rsidRPr="002C4963" w:rsidRDefault="002C4963" w:rsidP="002C496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0"/>
          <w:szCs w:val="40"/>
          <w:u w:val="single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C49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Житомир</w:t>
      </w:r>
    </w:p>
    <w:p w:rsidR="002C4963" w:rsidRPr="002C4963" w:rsidRDefault="002C4963" w:rsidP="002C4963">
      <w:pPr>
        <w:spacing w:after="20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200" w:line="276" w:lineRule="auto"/>
        <w:ind w:right="283"/>
        <w:jc w:val="both"/>
        <w:rPr>
          <w:rFonts w:ascii="Calibri" w:eastAsia="Times New Roman" w:hAnsi="Calibri" w:cs="Times New Roman"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20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  <w:r w:rsidRPr="002C496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lastRenderedPageBreak/>
        <w:t xml:space="preserve">Укладачі:     </w:t>
      </w:r>
    </w:p>
    <w:p w:rsidR="002C4963" w:rsidRPr="002C4963" w:rsidRDefault="002C4963" w:rsidP="002C4963">
      <w:pPr>
        <w:spacing w:after="20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496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Мельничук Л.В., </w:t>
      </w:r>
      <w:r w:rsidRPr="002C49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викладач вищої кваліфікаційної категорії, Житомирського базового фармацевтичного фахового коледжу Житомирської обласної ради.</w:t>
      </w:r>
    </w:p>
    <w:p w:rsidR="002C4963" w:rsidRPr="002C4963" w:rsidRDefault="002C4963" w:rsidP="002C4963">
      <w:pPr>
        <w:spacing w:after="200" w:line="240" w:lineRule="auto"/>
        <w:ind w:firstLine="127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200" w:line="276" w:lineRule="auto"/>
        <w:ind w:firstLine="851"/>
        <w:rPr>
          <w:rFonts w:ascii="Calibri" w:eastAsia="Times New Roman" w:hAnsi="Calibri" w:cs="Times New Roman"/>
          <w:bCs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200" w:line="276" w:lineRule="auto"/>
        <w:ind w:firstLine="851"/>
        <w:rPr>
          <w:rFonts w:ascii="Calibri" w:eastAsia="Times New Roman" w:hAnsi="Calibri" w:cs="Times New Roman"/>
          <w:bCs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200" w:line="276" w:lineRule="auto"/>
        <w:ind w:firstLine="851"/>
        <w:rPr>
          <w:rFonts w:ascii="Calibri" w:eastAsia="Times New Roman" w:hAnsi="Calibri" w:cs="Times New Roman"/>
          <w:bCs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200" w:line="276" w:lineRule="auto"/>
        <w:ind w:firstLine="851"/>
        <w:rPr>
          <w:rFonts w:ascii="Calibri" w:eastAsia="Times New Roman" w:hAnsi="Calibri" w:cs="Times New Roman"/>
          <w:bCs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200" w:line="276" w:lineRule="auto"/>
        <w:ind w:firstLine="1260"/>
        <w:jc w:val="both"/>
        <w:rPr>
          <w:rFonts w:ascii="Calibri" w:eastAsia="Times New Roman" w:hAnsi="Calibri" w:cs="Times New Roman"/>
          <w:b/>
          <w:bCs/>
          <w:sz w:val="24"/>
          <w:szCs w:val="24"/>
          <w:lang w:val="uk-UA" w:eastAsia="ru-RU"/>
        </w:rPr>
      </w:pPr>
    </w:p>
    <w:p w:rsidR="009D39F3" w:rsidRPr="004D49DE" w:rsidRDefault="002C4963" w:rsidP="004D49DE">
      <w:pPr>
        <w:spacing w:line="276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4963">
        <w:rPr>
          <w:rFonts w:ascii="Calibri" w:eastAsia="Times New Roman" w:hAnsi="Calibri" w:cs="Times New Roman"/>
          <w:b/>
          <w:sz w:val="36"/>
          <w:szCs w:val="36"/>
          <w:lang w:val="uk-UA" w:eastAsia="ru-RU"/>
        </w:rPr>
        <w:br w:type="page"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1417"/>
        <w:gridCol w:w="426"/>
      </w:tblGrid>
      <w:tr w:rsidR="004D49DE" w:rsidRPr="004D49DE" w:rsidTr="00FA22F6">
        <w:tc>
          <w:tcPr>
            <w:tcW w:w="9781" w:type="dxa"/>
            <w:gridSpan w:val="3"/>
          </w:tcPr>
          <w:p w:rsidR="004D49DE" w:rsidRPr="004D49DE" w:rsidRDefault="004D49DE" w:rsidP="004D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>Модуль 2</w:t>
            </w:r>
          </w:p>
        </w:tc>
      </w:tr>
      <w:tr w:rsidR="004D49DE" w:rsidRPr="004D49DE" w:rsidTr="00FA22F6">
        <w:trPr>
          <w:gridAfter w:val="1"/>
          <w:wAfter w:w="426" w:type="dxa"/>
        </w:trPr>
        <w:tc>
          <w:tcPr>
            <w:tcW w:w="7938" w:type="dxa"/>
          </w:tcPr>
          <w:p w:rsidR="004D49DE" w:rsidRPr="004D49DE" w:rsidRDefault="004D49DE" w:rsidP="004D4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Антиатеросклеротичні засоби. Засоби, що впливають на мозковий кровообіг. </w:t>
            </w:r>
          </w:p>
          <w:p w:rsidR="004D49DE" w:rsidRPr="004D49DE" w:rsidRDefault="004D49DE" w:rsidP="004D49DE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Засоби, що впливають на згортання крові (антиагреганти, антикоагулянти, фібринолітики); антигіпоксанти (мельдоній). </w:t>
            </w:r>
          </w:p>
          <w:p w:rsidR="004D49DE" w:rsidRPr="004D49DE" w:rsidRDefault="004D49DE" w:rsidP="004D49DE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Лікарські засоби для усунення нападів та лікування мігрені, особливості дії, застосування та фармакобезпека. </w:t>
            </w:r>
          </w:p>
          <w:p w:rsidR="004D49DE" w:rsidRPr="004D49DE" w:rsidRDefault="004D49DE" w:rsidP="004D49DE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7" w:type="dxa"/>
          </w:tcPr>
          <w:p w:rsidR="004D49DE" w:rsidRPr="004D49DE" w:rsidRDefault="004D49DE" w:rsidP="004D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4D49DE" w:rsidRPr="004D49DE" w:rsidTr="00FA22F6">
        <w:trPr>
          <w:gridAfter w:val="1"/>
          <w:wAfter w:w="426" w:type="dxa"/>
          <w:trHeight w:val="1801"/>
        </w:trPr>
        <w:tc>
          <w:tcPr>
            <w:tcW w:w="7938" w:type="dxa"/>
          </w:tcPr>
          <w:p w:rsidR="004D49DE" w:rsidRPr="004D49DE" w:rsidRDefault="004D49DE" w:rsidP="004D49DE">
            <w:pPr>
              <w:spacing w:after="0" w:line="240" w:lineRule="auto"/>
              <w:ind w:right="97"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Тема: Антигіпертензивні засоби.</w:t>
            </w:r>
          </w:p>
          <w:p w:rsidR="004D49DE" w:rsidRPr="004D49DE" w:rsidRDefault="004D49DE" w:rsidP="004D49D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Загальна характеристика та типи класифікацій антигіпер</w:t>
            </w:r>
            <w:r w:rsidRPr="004D49DE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softHyphen/>
            </w:r>
            <w:r w:rsidRPr="004D49D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тензивних засобів.</w:t>
            </w:r>
          </w:p>
          <w:p w:rsidR="004D49DE" w:rsidRPr="004D49DE" w:rsidRDefault="004D49DE" w:rsidP="004D49D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Лікарські засоби, які застосовуються для усунення гіпертонічного кризу.</w:t>
            </w:r>
          </w:p>
        </w:tc>
        <w:tc>
          <w:tcPr>
            <w:tcW w:w="1417" w:type="dxa"/>
          </w:tcPr>
          <w:p w:rsidR="004D49DE" w:rsidRPr="004D49DE" w:rsidRDefault="004D49DE" w:rsidP="004D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4D49DE" w:rsidRPr="004D49DE" w:rsidTr="00FA22F6">
        <w:trPr>
          <w:gridAfter w:val="1"/>
          <w:wAfter w:w="426" w:type="dxa"/>
        </w:trPr>
        <w:tc>
          <w:tcPr>
            <w:tcW w:w="7938" w:type="dxa"/>
          </w:tcPr>
          <w:p w:rsidR="004D49DE" w:rsidRPr="004D49DE" w:rsidRDefault="004D49DE" w:rsidP="004D4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Тема:Лікарські засоби, що впливають на сечовидільну систему.</w:t>
            </w:r>
          </w:p>
          <w:p w:rsidR="004D49DE" w:rsidRPr="004D49DE" w:rsidRDefault="004D49DE" w:rsidP="004D49D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Лікарські засоби, що гальмують утворення та полегшують виведення сечових конкрементів. Класифікація, фармакодина</w:t>
            </w:r>
            <w:r w:rsidRPr="004D4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softHyphen/>
              <w:t>міка, показання до застосування, фармакобезпека.</w:t>
            </w:r>
          </w:p>
          <w:p w:rsidR="004D49DE" w:rsidRPr="004D49DE" w:rsidRDefault="004D49DE" w:rsidP="004D49D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7" w:type="dxa"/>
          </w:tcPr>
          <w:p w:rsidR="004D49DE" w:rsidRPr="004D49DE" w:rsidRDefault="004D49DE" w:rsidP="004D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4D49DE" w:rsidRPr="004D49DE" w:rsidTr="00FA22F6">
        <w:trPr>
          <w:gridAfter w:val="1"/>
          <w:wAfter w:w="426" w:type="dxa"/>
        </w:trPr>
        <w:tc>
          <w:tcPr>
            <w:tcW w:w="7938" w:type="dxa"/>
          </w:tcPr>
          <w:p w:rsidR="004D49DE" w:rsidRPr="004D49DE" w:rsidRDefault="004D49DE" w:rsidP="004D4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Тема:Лікарські засоби, що впливають на міометрій</w:t>
            </w:r>
          </w:p>
          <w:p w:rsidR="004D49DE" w:rsidRPr="004D49DE" w:rsidRDefault="004D49DE" w:rsidP="004D49DE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Фармакологія лікарських засобів, які впливають на міометрій: </w:t>
            </w:r>
          </w:p>
          <w:p w:rsidR="004D49DE" w:rsidRPr="004D49DE" w:rsidRDefault="004D49DE" w:rsidP="004D49DE">
            <w:pPr>
              <w:numPr>
                <w:ilvl w:val="0"/>
                <w:numId w:val="12"/>
              </w:num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утеротоніки (окситоцин, простагландини, міфепристон, рослинні препарати); </w:t>
            </w:r>
          </w:p>
          <w:p w:rsidR="004D49DE" w:rsidRPr="004D49DE" w:rsidRDefault="004D49DE" w:rsidP="004D49DE">
            <w:pPr>
              <w:numPr>
                <w:ilvl w:val="0"/>
                <w:numId w:val="12"/>
              </w:num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токолітики (фенотерол, сальбутамол, магнію сульфат, прогестерон). </w:t>
            </w:r>
          </w:p>
          <w:p w:rsidR="004D49DE" w:rsidRPr="004D49DE" w:rsidRDefault="004D49DE" w:rsidP="004D4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Фармакодинаміка, побічні ефекти, показання до застосу</w:t>
            </w:r>
            <w:r w:rsidRPr="004D49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softHyphen/>
              <w:t>ван</w:t>
            </w:r>
            <w:r w:rsidRPr="004D49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softHyphen/>
              <w:t>ня, фармакобезпека.</w:t>
            </w:r>
          </w:p>
        </w:tc>
        <w:tc>
          <w:tcPr>
            <w:tcW w:w="1417" w:type="dxa"/>
          </w:tcPr>
          <w:p w:rsidR="004D49DE" w:rsidRPr="004D49DE" w:rsidRDefault="004D49DE" w:rsidP="004D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</w:tr>
      <w:tr w:rsidR="004D49DE" w:rsidRPr="004D49DE" w:rsidTr="00FA22F6">
        <w:trPr>
          <w:gridAfter w:val="1"/>
          <w:wAfter w:w="426" w:type="dxa"/>
          <w:trHeight w:val="62"/>
        </w:trPr>
        <w:tc>
          <w:tcPr>
            <w:tcW w:w="7938" w:type="dxa"/>
            <w:vAlign w:val="center"/>
          </w:tcPr>
          <w:p w:rsidR="004D49DE" w:rsidRPr="004D49DE" w:rsidRDefault="004D49DE" w:rsidP="004D4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Разом </w:t>
            </w:r>
          </w:p>
        </w:tc>
        <w:tc>
          <w:tcPr>
            <w:tcW w:w="1417" w:type="dxa"/>
            <w:vAlign w:val="center"/>
          </w:tcPr>
          <w:p w:rsidR="004D49DE" w:rsidRPr="004D49DE" w:rsidRDefault="004D49DE" w:rsidP="004D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  <w:r w:rsidR="001C301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6</w:t>
            </w:r>
            <w:bookmarkStart w:id="0" w:name="_GoBack"/>
            <w:bookmarkEnd w:id="0"/>
          </w:p>
        </w:tc>
      </w:tr>
    </w:tbl>
    <w:p w:rsidR="00F625EC" w:rsidRPr="009D39F3" w:rsidRDefault="00F625EC" w:rsidP="00F625EC">
      <w:pPr>
        <w:spacing w:line="276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D39F3" w:rsidRPr="009D39F3" w:rsidRDefault="009D39F3" w:rsidP="009D39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2C4963" w:rsidRPr="002C4963" w:rsidRDefault="002C4963" w:rsidP="004D49DE">
      <w:pPr>
        <w:spacing w:after="0" w:line="276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ectPr w:rsidR="002C4963" w:rsidRPr="002C4963" w:rsidSect="00144F81">
          <w:pgSz w:w="11906" w:h="16838"/>
          <w:pgMar w:top="1134" w:right="426" w:bottom="1134" w:left="851" w:header="708" w:footer="708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4D49DE" w:rsidRDefault="004D49DE" w:rsidP="004D49DE">
      <w:pPr>
        <w:tabs>
          <w:tab w:val="left" w:pos="2510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ab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4092"/>
        <w:gridCol w:w="3668"/>
        <w:gridCol w:w="3610"/>
        <w:gridCol w:w="2894"/>
      </w:tblGrid>
      <w:tr w:rsidR="004D49DE" w:rsidRPr="004D49DE" w:rsidTr="004D49DE">
        <w:trPr>
          <w:trHeight w:val="2825"/>
        </w:trPr>
        <w:tc>
          <w:tcPr>
            <w:tcW w:w="586" w:type="dxa"/>
            <w:shd w:val="clear" w:color="auto" w:fill="auto"/>
            <w:vAlign w:val="center"/>
          </w:tcPr>
          <w:p w:rsidR="004D49DE" w:rsidRPr="004D49DE" w:rsidRDefault="004D49DE" w:rsidP="004D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 w:type="page"/>
            </w:r>
            <w:r w:rsidRPr="004D49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4D49DE" w:rsidRPr="004D49DE" w:rsidRDefault="004D49DE" w:rsidP="004D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Питання для самостійного вивчення</w:t>
            </w:r>
          </w:p>
        </w:tc>
        <w:tc>
          <w:tcPr>
            <w:tcW w:w="3668" w:type="dxa"/>
            <w:vAlign w:val="center"/>
          </w:tcPr>
          <w:p w:rsidR="004D49DE" w:rsidRPr="004D49DE" w:rsidRDefault="004D49DE" w:rsidP="004D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Програмні результати навчання</w:t>
            </w:r>
          </w:p>
        </w:tc>
        <w:tc>
          <w:tcPr>
            <w:tcW w:w="3610" w:type="dxa"/>
            <w:shd w:val="clear" w:color="auto" w:fill="auto"/>
            <w:vAlign w:val="center"/>
          </w:tcPr>
          <w:p w:rsidR="004D49DE" w:rsidRPr="004D49DE" w:rsidRDefault="004D49DE" w:rsidP="004D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Питання для самоконтролю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4D49DE" w:rsidRPr="004D49DE" w:rsidRDefault="004D49DE" w:rsidP="004D49D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  <w:p w:rsidR="004D49DE" w:rsidRPr="004D49DE" w:rsidRDefault="004D49DE" w:rsidP="004D49D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Література</w:t>
            </w:r>
          </w:p>
          <w:p w:rsidR="004D49DE" w:rsidRPr="004D49DE" w:rsidRDefault="004D49DE" w:rsidP="004D49DE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D49DE" w:rsidRPr="004D49DE" w:rsidTr="00FA22F6">
        <w:tc>
          <w:tcPr>
            <w:tcW w:w="14850" w:type="dxa"/>
            <w:gridSpan w:val="5"/>
            <w:shd w:val="clear" w:color="auto" w:fill="D9D9D9"/>
            <w:vAlign w:val="center"/>
          </w:tcPr>
          <w:p w:rsidR="004D49DE" w:rsidRPr="004D49DE" w:rsidRDefault="004D49DE" w:rsidP="004D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Модуль ІІ</w:t>
            </w:r>
          </w:p>
        </w:tc>
      </w:tr>
      <w:tr w:rsidR="004D49DE" w:rsidRPr="004D49DE" w:rsidTr="004D49DE">
        <w:tc>
          <w:tcPr>
            <w:tcW w:w="586" w:type="dxa"/>
            <w:shd w:val="clear" w:color="auto" w:fill="auto"/>
            <w:vAlign w:val="center"/>
          </w:tcPr>
          <w:p w:rsidR="004D49DE" w:rsidRPr="004D49DE" w:rsidRDefault="004D49DE" w:rsidP="004D4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4264" w:type="dxa"/>
            <w:gridSpan w:val="4"/>
            <w:shd w:val="clear" w:color="auto" w:fill="auto"/>
          </w:tcPr>
          <w:p w:rsidR="004D49DE" w:rsidRPr="004D49DE" w:rsidRDefault="004D49DE" w:rsidP="004D4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Тема:</w:t>
            </w:r>
            <w:r w:rsidRPr="004D49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Антиатеросклеротичні засоби. Засоби, що впливають на мозковий кровообіг. </w:t>
            </w:r>
          </w:p>
        </w:tc>
      </w:tr>
      <w:tr w:rsidR="004D49DE" w:rsidRPr="004D49DE" w:rsidTr="004D49DE">
        <w:tc>
          <w:tcPr>
            <w:tcW w:w="586" w:type="dxa"/>
            <w:shd w:val="clear" w:color="auto" w:fill="auto"/>
            <w:vAlign w:val="center"/>
          </w:tcPr>
          <w:p w:rsidR="004D49DE" w:rsidRPr="004D49DE" w:rsidRDefault="004D49DE" w:rsidP="004D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092" w:type="dxa"/>
            <w:shd w:val="clear" w:color="auto" w:fill="auto"/>
          </w:tcPr>
          <w:p w:rsidR="004D49DE" w:rsidRPr="004D49DE" w:rsidRDefault="004D49DE" w:rsidP="004D4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Засоби, що впливають на згортання крові (антиагреганти, антикоагулянти, фібринолітики); антигіпоксанти (мексидол, мельдоній). </w:t>
            </w:r>
          </w:p>
          <w:p w:rsidR="004D49DE" w:rsidRPr="004D49DE" w:rsidRDefault="004D49DE" w:rsidP="004D49DE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Лікарські засоби для усунення нападів та лікування мігрені, особливості дії, застосування та фармакобезпека. </w:t>
            </w:r>
          </w:p>
          <w:p w:rsidR="004D49DE" w:rsidRPr="004D49DE" w:rsidRDefault="004D49DE" w:rsidP="004D49DE">
            <w:pPr>
              <w:tabs>
                <w:tab w:val="left" w:pos="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68" w:type="dxa"/>
          </w:tcPr>
          <w:p w:rsidR="004D49DE" w:rsidRPr="004D49DE" w:rsidRDefault="004D49DE" w:rsidP="004D49DE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4D49DE" w:rsidRPr="004D49DE" w:rsidRDefault="004D49DE" w:rsidP="004D49DE">
            <w:pPr>
              <w:numPr>
                <w:ilvl w:val="0"/>
                <w:numId w:val="29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Застосовувати в процесі професійної діяльності всі</w:t>
            </w:r>
            <w:r w:rsidRPr="004D49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наявні стандартні процедури з дотриманням чинних нормативних вимог з метою забезпечення якості наданої послуги.</w:t>
            </w:r>
          </w:p>
          <w:p w:rsidR="004D49DE" w:rsidRPr="004D49DE" w:rsidRDefault="004D49DE" w:rsidP="004D49DE">
            <w:pPr>
              <w:numPr>
                <w:ilvl w:val="0"/>
                <w:numId w:val="29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Імплементувати принципи фармацевтичної</w:t>
            </w:r>
            <w:r w:rsidRPr="004D49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 </w:t>
            </w: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етики та деонтології під час консультування, відпуску лікарських засобів та товарів аптечного асортименту</w:t>
            </w:r>
            <w:r w:rsidRPr="004D49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 </w:t>
            </w:r>
          </w:p>
          <w:p w:rsidR="004D49DE" w:rsidRPr="004D49DE" w:rsidRDefault="004D49DE" w:rsidP="004D49DE">
            <w:pPr>
              <w:numPr>
                <w:ilvl w:val="0"/>
                <w:numId w:val="29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>Співвідноси</w:t>
            </w:r>
            <w:r w:rsidRPr="004D49D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ти лікарські засоби з фармакологічними групами</w:t>
            </w:r>
            <w:r w:rsidRPr="004D49D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 xml:space="preserve"> та їх властивостями</w:t>
            </w:r>
            <w:r w:rsidRPr="004D49D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 xml:space="preserve"> під час виконання практичних завдань.</w:t>
            </w:r>
          </w:p>
          <w:p w:rsidR="004D49DE" w:rsidRPr="004D49DE" w:rsidRDefault="004D49DE" w:rsidP="004D49DE">
            <w:pPr>
              <w:numPr>
                <w:ilvl w:val="0"/>
                <w:numId w:val="29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 xml:space="preserve">Пояснювати фармакодинаміку лікарських засобів з урахуванням належності до певної фармакологічної групи, хімічної будови, способу отримання під час вивчення лікарських засобів, що впливають на серцево-судинну систему, функції органів травлення, імунітет, обмінні процеси. </w:t>
            </w:r>
          </w:p>
          <w:p w:rsidR="004D49DE" w:rsidRPr="004D49DE" w:rsidRDefault="004D49DE" w:rsidP="004D49DE">
            <w:pPr>
              <w:numPr>
                <w:ilvl w:val="0"/>
                <w:numId w:val="29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Давати фармакологічну характеристику лікарським </w:t>
            </w: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засобам, які впливають на серцево-судинну систему, систему крові та функції органів травлення за структурно-логічним алгоритмом</w:t>
            </w:r>
          </w:p>
          <w:p w:rsidR="004D49DE" w:rsidRPr="004D49DE" w:rsidRDefault="004D49DE" w:rsidP="004D49DE">
            <w:pPr>
              <w:numPr>
                <w:ilvl w:val="0"/>
                <w:numId w:val="29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Пояснювати фармакокінетичні параметри лікарського препарату</w:t>
            </w: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в залежності від форми випуску та умов застосування</w:t>
            </w:r>
          </w:p>
          <w:p w:rsidR="004D49DE" w:rsidRPr="004D49DE" w:rsidRDefault="004D49DE" w:rsidP="004D49DE">
            <w:pPr>
              <w:numPr>
                <w:ilvl w:val="0"/>
                <w:numId w:val="29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Ідентифікувати лікарські засоби за допомогою міжнародної, торгової, хмічної назви щодо їх приналежності до певної фармакологічної групи.</w:t>
            </w:r>
          </w:p>
          <w:p w:rsidR="004D49DE" w:rsidRPr="004D49DE" w:rsidRDefault="004D49DE" w:rsidP="004D49DE">
            <w:pPr>
              <w:numPr>
                <w:ilvl w:val="0"/>
                <w:numId w:val="29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Працювати з рецептом, розуміючи його значення та усвідомлюючи всю свою відповідальність за наслідки такого виду діяльності.</w:t>
            </w:r>
          </w:p>
          <w:p w:rsidR="004D49DE" w:rsidRPr="004D49DE" w:rsidRDefault="004D49DE" w:rsidP="004D49DE">
            <w:pPr>
              <w:numPr>
                <w:ilvl w:val="0"/>
                <w:numId w:val="29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Виконувати перевірку правильності виписаних лікарських засобів,  прописаних разових та добових доз отруйних і сильнодіючих лікарських засобів, в залежності від віку пацієнта</w:t>
            </w:r>
          </w:p>
          <w:p w:rsidR="004D49DE" w:rsidRPr="004D49DE" w:rsidRDefault="004D49DE" w:rsidP="004D49DE">
            <w:pPr>
              <w:tabs>
                <w:tab w:val="left" w:pos="0"/>
                <w:tab w:val="left" w:pos="34"/>
                <w:tab w:val="left" w:pos="459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3610" w:type="dxa"/>
            <w:shd w:val="clear" w:color="auto" w:fill="auto"/>
          </w:tcPr>
          <w:p w:rsidR="004D49DE" w:rsidRPr="004D49DE" w:rsidRDefault="004D49DE" w:rsidP="004D49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24"/>
                <w:szCs w:val="32"/>
                <w:lang w:val="uk-UA" w:eastAsia="ru-RU"/>
              </w:rPr>
              <w:lastRenderedPageBreak/>
              <w:t>1</w:t>
            </w:r>
            <w:r w:rsidRPr="004D49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.</w:t>
            </w:r>
            <w:r w:rsidRPr="004D49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Які особливості дії та застосування засобів, що впливають на згортання крові (антиагреганти, антикоагулянти, фібринолітики) ?</w:t>
            </w:r>
          </w:p>
          <w:p w:rsidR="004D49DE" w:rsidRPr="004D49DE" w:rsidRDefault="004D49DE" w:rsidP="004D49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D49DE" w:rsidRPr="004D49DE" w:rsidRDefault="004D49DE" w:rsidP="004D49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4D49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.Вкажіть особливості дії та застосування </w:t>
            </w:r>
            <w:r w:rsidRPr="004D49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антигіпоксантів (мексидол, мельдоній).</w:t>
            </w:r>
          </w:p>
          <w:p w:rsidR="004D49DE" w:rsidRPr="004D49DE" w:rsidRDefault="004D49DE" w:rsidP="004D49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4D49DE" w:rsidRPr="004D49DE" w:rsidRDefault="004D49DE" w:rsidP="004D49DE">
            <w:pPr>
              <w:tabs>
                <w:tab w:val="left" w:pos="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 Вкажіть особливості дії та застосування лікарських засобів для усунення нападів та лікування мігрені</w:t>
            </w:r>
          </w:p>
        </w:tc>
        <w:tc>
          <w:tcPr>
            <w:tcW w:w="2894" w:type="dxa"/>
            <w:shd w:val="clear" w:color="auto" w:fill="auto"/>
          </w:tcPr>
          <w:p w:rsidR="00715E13" w:rsidRPr="00715E13" w:rsidRDefault="00715E13" w:rsidP="00715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15E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Дроговоз С.М. Фармакологія на допомогу лікарю, провізору, студенту: підручник-довідник. Харків: Титул, 2017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 245-251.</w:t>
            </w:r>
          </w:p>
          <w:p w:rsidR="004D49DE" w:rsidRPr="004D49DE" w:rsidRDefault="00715E13" w:rsidP="00715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15E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Чекман І., Горчакова Н., Казак Л. Фармакологія: підручник для студентів медичних факультетів. 3-тє вид. Вінниця 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Нова Кн., 2016. с.300-301.</w:t>
            </w:r>
          </w:p>
        </w:tc>
      </w:tr>
      <w:tr w:rsidR="004D49DE" w:rsidRPr="004D49DE" w:rsidTr="004D49DE">
        <w:tc>
          <w:tcPr>
            <w:tcW w:w="586" w:type="dxa"/>
            <w:shd w:val="clear" w:color="auto" w:fill="auto"/>
          </w:tcPr>
          <w:p w:rsidR="004D49DE" w:rsidRPr="004D49DE" w:rsidRDefault="004D49DE" w:rsidP="004D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4264" w:type="dxa"/>
            <w:gridSpan w:val="4"/>
          </w:tcPr>
          <w:p w:rsidR="004D49DE" w:rsidRPr="004D49DE" w:rsidRDefault="004D49DE" w:rsidP="004D49DE">
            <w:pPr>
              <w:widowControl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 w:eastAsia="ru-RU"/>
              </w:rPr>
              <w:t>Тема:</w:t>
            </w:r>
            <w:r w:rsidRPr="004D49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4D49DE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Антигіпертензивні засоби.</w:t>
            </w:r>
          </w:p>
        </w:tc>
      </w:tr>
      <w:tr w:rsidR="004D49DE" w:rsidRPr="004D49DE" w:rsidTr="004D49DE">
        <w:tc>
          <w:tcPr>
            <w:tcW w:w="586" w:type="dxa"/>
            <w:shd w:val="clear" w:color="auto" w:fill="auto"/>
          </w:tcPr>
          <w:p w:rsidR="004D49DE" w:rsidRPr="004D49DE" w:rsidRDefault="004D49DE" w:rsidP="004D49D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092" w:type="dxa"/>
            <w:shd w:val="clear" w:color="auto" w:fill="auto"/>
          </w:tcPr>
          <w:p w:rsidR="004D49DE" w:rsidRPr="004D49DE" w:rsidRDefault="004D49DE" w:rsidP="004D49D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Загальна характеристика та типи класифікацій антигіпер</w:t>
            </w:r>
            <w:r w:rsidRPr="004D49DE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softHyphen/>
            </w:r>
            <w:r w:rsidRPr="004D49D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тензивних засобів.</w:t>
            </w:r>
          </w:p>
          <w:p w:rsidR="004D49DE" w:rsidRPr="004D49DE" w:rsidRDefault="004D49DE" w:rsidP="004D4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Лікарські засоби, які застосовуються для усунення гіпертонічного кризу.</w:t>
            </w:r>
          </w:p>
        </w:tc>
        <w:tc>
          <w:tcPr>
            <w:tcW w:w="3668" w:type="dxa"/>
          </w:tcPr>
          <w:p w:rsidR="004D49DE" w:rsidRPr="004D49DE" w:rsidRDefault="004D49DE" w:rsidP="004D49DE">
            <w:pPr>
              <w:numPr>
                <w:ilvl w:val="0"/>
                <w:numId w:val="30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.</w:t>
            </w:r>
            <w:r w:rsidRPr="004D49D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 xml:space="preserve"> </w:t>
            </w:r>
            <w:r w:rsidRPr="004D49D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>Співвідноси</w:t>
            </w:r>
            <w:r w:rsidRPr="004D49D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ти лікарські засоби з фармакологічними групами</w:t>
            </w:r>
            <w:r w:rsidRPr="004D49D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 xml:space="preserve"> та їх властивостями</w:t>
            </w:r>
            <w:r w:rsidRPr="004D49D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 xml:space="preserve"> під час виконання практичних завдань.</w:t>
            </w:r>
          </w:p>
          <w:p w:rsidR="004D49DE" w:rsidRPr="004D49DE" w:rsidRDefault="004D49DE" w:rsidP="004D49DE">
            <w:pPr>
              <w:numPr>
                <w:ilvl w:val="0"/>
                <w:numId w:val="30"/>
              </w:numPr>
              <w:spacing w:after="20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 xml:space="preserve">Пояснювати фармакодинаміку лікарських засобів з урахуванням належності до певної фармакологічної групи, хімічної будови, способу отримання під час вивчення лікарських засобів, що впливають на серцево-судинну систему, функції органів травлення, імунітет, обмінні процеси. </w:t>
            </w:r>
          </w:p>
          <w:p w:rsidR="004D49DE" w:rsidRPr="004D49DE" w:rsidRDefault="004D49DE" w:rsidP="004D49DE">
            <w:pPr>
              <w:numPr>
                <w:ilvl w:val="0"/>
                <w:numId w:val="30"/>
              </w:numPr>
              <w:spacing w:after="20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Давати фармакологічну характеристику лікарським засобам, які впливають на серцево-судинну систему, систему крові та функції органів травлення за структурно-логічним алгоритмом</w:t>
            </w:r>
          </w:p>
          <w:p w:rsidR="004D49DE" w:rsidRPr="004D49DE" w:rsidRDefault="004D49DE" w:rsidP="004D49DE">
            <w:pPr>
              <w:numPr>
                <w:ilvl w:val="0"/>
                <w:numId w:val="30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Ідентифікувати лікарські засоби за допомогою міжнародної, торгової, хмічної назви щодо їх приналежності до певної фармакологічної групи.</w:t>
            </w:r>
          </w:p>
          <w:p w:rsidR="004D49DE" w:rsidRPr="004D49DE" w:rsidRDefault="004D49DE" w:rsidP="004D49D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4D49D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Працювати з рецептом, розуміючи його значення та усвідомлюючи всю свою відповідальність за наслідки такого виду діяльності.</w:t>
            </w:r>
          </w:p>
          <w:p w:rsidR="004D49DE" w:rsidRPr="004D49DE" w:rsidRDefault="004D49DE" w:rsidP="004D49DE">
            <w:pPr>
              <w:numPr>
                <w:ilvl w:val="0"/>
                <w:numId w:val="30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Виконувати перевірку правильності виписаних лікарських засобів,  прописаних разових та добових доз отруйних і сильнодіючих лікарських засобів, в залежності від віку пацієнта</w:t>
            </w:r>
          </w:p>
          <w:p w:rsidR="004D49DE" w:rsidRPr="004D49DE" w:rsidRDefault="004D49DE" w:rsidP="004D49DE">
            <w:pPr>
              <w:numPr>
                <w:ilvl w:val="0"/>
                <w:numId w:val="30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Знаходити рішення в ситуаціях, пов’язаних з тимчасовою відсутністю лікарського засобу та можливостями проведення взаємозаміни в межах однієї міжнародної непатентованої назви.</w:t>
            </w:r>
          </w:p>
          <w:p w:rsidR="004D49DE" w:rsidRPr="004D49DE" w:rsidRDefault="004D49DE" w:rsidP="004D49DE">
            <w:pPr>
              <w:numPr>
                <w:ilvl w:val="0"/>
                <w:numId w:val="30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Пояснювати основні ефекти лікарських засобів при їх поєднаному застосуванні між собою, взаємодію з їжею та алкоголем</w:t>
            </w:r>
          </w:p>
          <w:p w:rsidR="004D49DE" w:rsidRPr="004D49DE" w:rsidRDefault="004D49DE" w:rsidP="004D49DE">
            <w:pPr>
              <w:numPr>
                <w:ilvl w:val="0"/>
                <w:numId w:val="30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Пояснювати доцільність вибору певного лікарського засобу шляхом оцінювання хімічної будови, фармакокінетичних та фармакодинамічних властивостей</w:t>
            </w:r>
          </w:p>
          <w:p w:rsidR="004D49DE" w:rsidRPr="004D49DE" w:rsidRDefault="004D49DE" w:rsidP="004D49DE">
            <w:pPr>
              <w:numPr>
                <w:ilvl w:val="0"/>
                <w:numId w:val="30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Підбирати оптимальну форму лікарського препарату з урахуванням фармакокінетичних та фармакодинамічних особливостей та способу застосування</w:t>
            </w:r>
          </w:p>
          <w:p w:rsidR="004D49DE" w:rsidRPr="004D49DE" w:rsidRDefault="004D49DE" w:rsidP="004D49DE">
            <w:pPr>
              <w:numPr>
                <w:ilvl w:val="0"/>
                <w:numId w:val="30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>Знаходити несумісність лікарських засобів у рецепті та вказувати на м</w:t>
            </w:r>
            <w:r w:rsidRPr="004D49D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ожливі наслідки такого поєднання</w:t>
            </w:r>
          </w:p>
          <w:p w:rsidR="004D49DE" w:rsidRPr="004D49DE" w:rsidRDefault="004D49DE" w:rsidP="004D49DE">
            <w:pPr>
              <w:numPr>
                <w:ilvl w:val="0"/>
                <w:numId w:val="30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Вирішувати фармакологічні ситуаційні задачі з повним обґрунтуванням знайденого рішення</w:t>
            </w:r>
          </w:p>
          <w:p w:rsidR="004D49DE" w:rsidRPr="004D49DE" w:rsidRDefault="004D49DE" w:rsidP="004D49DE">
            <w:pPr>
              <w:numPr>
                <w:ilvl w:val="0"/>
                <w:numId w:val="30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Використовувати сучасні технології та надавати </w:t>
            </w: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lastRenderedPageBreak/>
              <w:t>рекомендації при відпуску товарів аптечного асортименту</w:t>
            </w:r>
          </w:p>
          <w:p w:rsidR="004D49DE" w:rsidRPr="004D49DE" w:rsidRDefault="004D49DE" w:rsidP="004D49DE">
            <w:pPr>
              <w:numPr>
                <w:ilvl w:val="0"/>
                <w:numId w:val="30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 xml:space="preserve">Обговорювати питання раціонального застосування рецептурних лікарських засобів, що впливають на серцево-судинну, сечовидільну систему, систему крові, імунітет та обмінні процеси. </w:t>
            </w:r>
          </w:p>
          <w:p w:rsidR="004D49DE" w:rsidRPr="004D49DE" w:rsidRDefault="004D49DE" w:rsidP="004D49DE">
            <w:pPr>
              <w:numPr>
                <w:ilvl w:val="0"/>
                <w:numId w:val="30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Використовувати різні види інформації у пошуковій діяльності, яка сприяє вирішенню ситуаційних задач та розвитку індивідуальності професійних якостей.</w:t>
            </w:r>
          </w:p>
          <w:p w:rsidR="004D49DE" w:rsidRPr="004D49DE" w:rsidRDefault="004D49DE" w:rsidP="004D49D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  <w:p w:rsidR="004D49DE" w:rsidRPr="004D49DE" w:rsidRDefault="004D49DE" w:rsidP="004D4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3610" w:type="dxa"/>
            <w:shd w:val="clear" w:color="auto" w:fill="auto"/>
          </w:tcPr>
          <w:p w:rsidR="004D49DE" w:rsidRPr="004D49DE" w:rsidRDefault="004D49DE" w:rsidP="004D49DE">
            <w:pPr>
              <w:numPr>
                <w:ilvl w:val="0"/>
                <w:numId w:val="28"/>
              </w:numPr>
              <w:spacing w:after="0" w:line="256" w:lineRule="auto"/>
              <w:ind w:left="0" w:firstLine="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Дайте загальну характеристику антигіпертензивних препаратів.</w:t>
            </w:r>
          </w:p>
          <w:p w:rsidR="004D49DE" w:rsidRPr="004D49DE" w:rsidRDefault="004D49DE" w:rsidP="004D49DE">
            <w:pPr>
              <w:numPr>
                <w:ilvl w:val="0"/>
                <w:numId w:val="28"/>
              </w:numPr>
              <w:spacing w:after="0" w:line="256" w:lineRule="auto"/>
              <w:ind w:left="1"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 класифікують антигіпертензивні засоби</w:t>
            </w:r>
            <w:r w:rsidRPr="004D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4D49DE" w:rsidRPr="004D49DE" w:rsidRDefault="004D49DE" w:rsidP="004D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 Які лікарські засоби використовують для</w:t>
            </w:r>
            <w:r w:rsidRPr="004D49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усунення гіпертонічного кризу?  </w:t>
            </w:r>
          </w:p>
          <w:p w:rsidR="004D49DE" w:rsidRPr="004D49DE" w:rsidRDefault="004D49DE" w:rsidP="004D49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D49DE" w:rsidRPr="004D49DE" w:rsidRDefault="004D49DE" w:rsidP="004D49DE">
            <w:pPr>
              <w:tabs>
                <w:tab w:val="left" w:pos="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94" w:type="dxa"/>
            <w:shd w:val="clear" w:color="auto" w:fill="auto"/>
          </w:tcPr>
          <w:p w:rsidR="00715E13" w:rsidRPr="00715E13" w:rsidRDefault="00715E13" w:rsidP="00715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15E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Дроговоз С.М. Фармакологія на допомогу лікарю, провізору, студенту: підручник-довідник. Харків: Тит</w:t>
            </w:r>
            <w:r w:rsidR="002A6A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ул, 2017 с.319-336.</w:t>
            </w:r>
          </w:p>
          <w:p w:rsidR="004D49DE" w:rsidRPr="004D49DE" w:rsidRDefault="00715E13" w:rsidP="00715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15E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Чекман І., Горчакова Н., Казак Л. Фармакологія: підручник для студентів медичних факультетів. 3-тє вид. Вінниця :</w:t>
            </w:r>
            <w:r w:rsidR="002A6A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Нова Кн., 2016. с.274-277;290-293.</w:t>
            </w:r>
          </w:p>
        </w:tc>
      </w:tr>
      <w:tr w:rsidR="004D49DE" w:rsidRPr="004D49DE" w:rsidTr="004D49DE">
        <w:tc>
          <w:tcPr>
            <w:tcW w:w="586" w:type="dxa"/>
            <w:shd w:val="clear" w:color="auto" w:fill="auto"/>
          </w:tcPr>
          <w:p w:rsidR="004D49DE" w:rsidRPr="004D49DE" w:rsidRDefault="004D49DE" w:rsidP="004D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3.</w:t>
            </w:r>
          </w:p>
        </w:tc>
        <w:tc>
          <w:tcPr>
            <w:tcW w:w="14264" w:type="dxa"/>
            <w:gridSpan w:val="4"/>
          </w:tcPr>
          <w:p w:rsidR="004D49DE" w:rsidRPr="004D49DE" w:rsidRDefault="004D49DE" w:rsidP="004D49DE">
            <w:pPr>
              <w:widowControl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 w:eastAsia="ru-RU"/>
              </w:rPr>
              <w:t>Тема:</w:t>
            </w:r>
            <w:r w:rsidRPr="004D49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4D49DE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Лікарські засоби, що впливають на сечовидільну систему.</w:t>
            </w:r>
          </w:p>
        </w:tc>
      </w:tr>
      <w:tr w:rsidR="004D49DE" w:rsidRPr="004D49DE" w:rsidTr="004D49DE">
        <w:tc>
          <w:tcPr>
            <w:tcW w:w="586" w:type="dxa"/>
            <w:shd w:val="clear" w:color="auto" w:fill="auto"/>
          </w:tcPr>
          <w:p w:rsidR="004D49DE" w:rsidRPr="004D49DE" w:rsidRDefault="004D49DE" w:rsidP="004D49D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092" w:type="dxa"/>
            <w:shd w:val="clear" w:color="auto" w:fill="auto"/>
          </w:tcPr>
          <w:p w:rsidR="004D49DE" w:rsidRPr="004D49DE" w:rsidRDefault="004D49DE" w:rsidP="004D49D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Лікарські засоби, що гальмують утворення та полегшують виведення сечових конкрементів. Класифікація, фармакодина</w:t>
            </w:r>
            <w:r w:rsidRPr="004D49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softHyphen/>
              <w:t>міка, показання до застосування, фармакобезпека.</w:t>
            </w:r>
          </w:p>
        </w:tc>
        <w:tc>
          <w:tcPr>
            <w:tcW w:w="3668" w:type="dxa"/>
          </w:tcPr>
          <w:p w:rsidR="004D49DE" w:rsidRPr="004D49DE" w:rsidRDefault="004D49DE" w:rsidP="004D49DE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  <w:p w:rsidR="004D49DE" w:rsidRPr="004D49DE" w:rsidRDefault="004D49DE" w:rsidP="004D49DE">
            <w:pPr>
              <w:numPr>
                <w:ilvl w:val="0"/>
                <w:numId w:val="31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Застосовувати в процесі професійної діяльності всі</w:t>
            </w:r>
            <w:r w:rsidRPr="004D49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наявні стандартні процедури з дотриманням чинних нормативних вимог з метою забезпечення якості наданої послуги.</w:t>
            </w:r>
          </w:p>
          <w:p w:rsidR="004D49DE" w:rsidRPr="004D49DE" w:rsidRDefault="004D49DE" w:rsidP="004D49DE">
            <w:pPr>
              <w:numPr>
                <w:ilvl w:val="0"/>
                <w:numId w:val="31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Імплементувати принципи фармацевтичної</w:t>
            </w:r>
            <w:r w:rsidRPr="004D49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 </w:t>
            </w: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етики та деонтології під час консультування, відпуску лікарських засобів та товарів аптечного асортименту</w:t>
            </w:r>
            <w:r w:rsidRPr="004D49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 </w:t>
            </w:r>
          </w:p>
          <w:p w:rsidR="004D49DE" w:rsidRPr="004D49DE" w:rsidRDefault="004D49DE" w:rsidP="004D49DE">
            <w:pPr>
              <w:numPr>
                <w:ilvl w:val="0"/>
                <w:numId w:val="31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>Співвідноси</w:t>
            </w:r>
            <w:r w:rsidRPr="004D49D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ти лікарські засоби з фармакологічними групами</w:t>
            </w:r>
            <w:r w:rsidRPr="004D49D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 xml:space="preserve"> та їх властивостями</w:t>
            </w:r>
            <w:r w:rsidRPr="004D49D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 xml:space="preserve"> під час виконання практичних завдань.</w:t>
            </w:r>
          </w:p>
          <w:p w:rsidR="004D49DE" w:rsidRPr="004D49DE" w:rsidRDefault="004D49DE" w:rsidP="004D49DE">
            <w:pPr>
              <w:numPr>
                <w:ilvl w:val="0"/>
                <w:numId w:val="31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 xml:space="preserve">Пояснювати фармакодинаміку лікарських засобів з урахуванням належності до певної фармакологічної групи, хімічної будови, способу отримання під час вивчення лікарських засобів, що впливають на серцево-судинну систему, функції органів травлення, імунітет, обмінні процеси. </w:t>
            </w:r>
          </w:p>
          <w:p w:rsidR="004D49DE" w:rsidRPr="004D49DE" w:rsidRDefault="004D49DE" w:rsidP="004D49DE">
            <w:pPr>
              <w:numPr>
                <w:ilvl w:val="0"/>
                <w:numId w:val="31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Давати фармакологічну характеристику лікарським засобам, які впливають на нервову </w:t>
            </w: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систему, функції органів дихання та сечовидільну систему за структурно-логічним алгоритмом.</w:t>
            </w:r>
          </w:p>
          <w:p w:rsidR="004D49DE" w:rsidRPr="004D49DE" w:rsidRDefault="004D49DE" w:rsidP="004D49DE">
            <w:pPr>
              <w:numPr>
                <w:ilvl w:val="0"/>
                <w:numId w:val="31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Ідентифікувати лікарські засоби за допомогою міжнародної, торгової, хмічної назви щодо їх приналежності до певної фармакологічної групи.</w:t>
            </w:r>
          </w:p>
          <w:p w:rsidR="004D49DE" w:rsidRPr="004D49DE" w:rsidRDefault="004D49DE" w:rsidP="004D49DE">
            <w:pPr>
              <w:numPr>
                <w:ilvl w:val="0"/>
                <w:numId w:val="31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Працювати з рецептом, розуміючи його значення та усвідомлюючи всю свою відповідальність за наслідки такого виду діяльності.</w:t>
            </w:r>
          </w:p>
          <w:p w:rsidR="004D49DE" w:rsidRPr="004D49DE" w:rsidRDefault="004D49DE" w:rsidP="004D49DE">
            <w:pPr>
              <w:numPr>
                <w:ilvl w:val="0"/>
                <w:numId w:val="31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Виконувати перевірку правильності виписаних лікарських засобів,  прописаних разових та добових доз отруйних і сильнодіючих лікарських засобів, в залежності від віку пацієнта</w:t>
            </w:r>
          </w:p>
          <w:p w:rsidR="004D49DE" w:rsidRPr="004D49DE" w:rsidRDefault="004D49DE" w:rsidP="004D49DE">
            <w:pPr>
              <w:numPr>
                <w:ilvl w:val="0"/>
                <w:numId w:val="31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Знаходити рішення в ситуаціях, пов’язаних з тимчасовою відсутністю лікарського засобу та можливостями проведення взаємозаміни в межах однієї міжнародної непатентованої назви.</w:t>
            </w:r>
          </w:p>
          <w:p w:rsidR="004D49DE" w:rsidRPr="004D49DE" w:rsidRDefault="004D49DE" w:rsidP="004D49DE">
            <w:pPr>
              <w:numPr>
                <w:ilvl w:val="0"/>
                <w:numId w:val="31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Пояснювати основні ефекти лікарських засобів при їх поєднаному застосуванні між собою, взаємодію з їжею та алкоголем</w:t>
            </w:r>
          </w:p>
          <w:p w:rsidR="004D49DE" w:rsidRPr="004D49DE" w:rsidRDefault="004D49DE" w:rsidP="004D49DE">
            <w:pPr>
              <w:numPr>
                <w:ilvl w:val="0"/>
                <w:numId w:val="31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Називати шляхи та способи отримання, етапи </w:t>
            </w:r>
            <w:proofErr w:type="gramStart"/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дослідження  лікарських</w:t>
            </w:r>
            <w:proofErr w:type="gramEnd"/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засобів</w:t>
            </w:r>
          </w:p>
          <w:p w:rsidR="004D49DE" w:rsidRPr="004D49DE" w:rsidRDefault="004D49DE" w:rsidP="004D49DE">
            <w:pPr>
              <w:numPr>
                <w:ilvl w:val="0"/>
                <w:numId w:val="31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Пояснювати доцільність вибору певного лікарського засобу шляхом оцінювання хімічної будови, фармакокінетичних та фармакодинамічних властивостей</w:t>
            </w:r>
          </w:p>
          <w:p w:rsidR="004D49DE" w:rsidRPr="004D49DE" w:rsidRDefault="004D49DE" w:rsidP="004D49DE">
            <w:pPr>
              <w:numPr>
                <w:ilvl w:val="0"/>
                <w:numId w:val="31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Підбирати оптимальну форму лікарського препарату з урахуванням фармакокінетичних та фармакодинамічних особливостей та способу застосування</w:t>
            </w:r>
          </w:p>
          <w:p w:rsidR="004D49DE" w:rsidRPr="004D49DE" w:rsidRDefault="004D49DE" w:rsidP="004D49DE">
            <w:pPr>
              <w:numPr>
                <w:ilvl w:val="0"/>
                <w:numId w:val="31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Вибирати оптимальний спосіб застосування лікарського засобу з обгрунтованням його фармакодинамічних та фармакокінетичних властивостей</w:t>
            </w:r>
          </w:p>
          <w:p w:rsidR="004D49DE" w:rsidRPr="004D49DE" w:rsidRDefault="004D49DE" w:rsidP="004D49DE">
            <w:pPr>
              <w:numPr>
                <w:ilvl w:val="0"/>
                <w:numId w:val="31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lastRenderedPageBreak/>
              <w:t>Знаходити несумісність лікарських засобів у рецепті та вказувати на м</w:t>
            </w:r>
            <w:r w:rsidRPr="004D49D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ожливі наслідки такого поєднання</w:t>
            </w:r>
          </w:p>
          <w:p w:rsidR="004D49DE" w:rsidRPr="004D49DE" w:rsidRDefault="004D49DE" w:rsidP="004D49D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4D49D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Пояснювати правила зберігання лікарських засобів та товарів аптечного асортименту в домашніх умовах.</w:t>
            </w:r>
          </w:p>
          <w:p w:rsidR="004D49DE" w:rsidRPr="004D49DE" w:rsidRDefault="004D49DE" w:rsidP="004D49DE">
            <w:pPr>
              <w:numPr>
                <w:ilvl w:val="0"/>
                <w:numId w:val="31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Поширювати інформацію серед населення щодо профілактики захворювань та збереження здоров’я в процесі надання фармацевтичної допомоги.</w:t>
            </w:r>
          </w:p>
          <w:p w:rsidR="004D49DE" w:rsidRPr="004D49DE" w:rsidRDefault="004D49DE" w:rsidP="004D49DE">
            <w:pPr>
              <w:numPr>
                <w:ilvl w:val="0"/>
                <w:numId w:val="31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Вирішувати фармакологічні ситуаційні задачі з повним обґрунтуванням знайденого рішення</w:t>
            </w:r>
          </w:p>
          <w:p w:rsidR="004D49DE" w:rsidRPr="004D49DE" w:rsidRDefault="004D49DE" w:rsidP="004D49DE">
            <w:pPr>
              <w:numPr>
                <w:ilvl w:val="0"/>
                <w:numId w:val="31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Давати обґрунтовані відповіді на питання щодо особливостей дії та раціонального застосування лікарських препаратів рослинного походження</w:t>
            </w:r>
          </w:p>
          <w:p w:rsidR="004D49DE" w:rsidRPr="004D49DE" w:rsidRDefault="004D49DE" w:rsidP="004D49DE">
            <w:pPr>
              <w:numPr>
                <w:ilvl w:val="0"/>
                <w:numId w:val="31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Використовувати сучасні технології та надавати рекомендації при відпуску товарів аптечного асортименту</w:t>
            </w:r>
          </w:p>
          <w:p w:rsidR="004D49DE" w:rsidRPr="004D49DE" w:rsidRDefault="004D49DE" w:rsidP="004D49DE">
            <w:pPr>
              <w:numPr>
                <w:ilvl w:val="0"/>
                <w:numId w:val="31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 xml:space="preserve">Обговорювати питання раціонального застосування рецептурних лікарських засобів, що впливають на серцево-судинну, сечовидільну систему, систему крові, імунітет та обмінні процеси. </w:t>
            </w:r>
          </w:p>
          <w:p w:rsidR="004D49DE" w:rsidRPr="004D49DE" w:rsidRDefault="004D49DE" w:rsidP="004D49DE">
            <w:pPr>
              <w:numPr>
                <w:ilvl w:val="0"/>
                <w:numId w:val="31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Використовувати різні види інформації у пошуковій діяльності, яка сприяє вирішенню ситуаційних задач та розвитку індивідуальності професійних якостей.</w:t>
            </w:r>
          </w:p>
          <w:p w:rsidR="004D49DE" w:rsidRPr="004D49DE" w:rsidRDefault="004D49DE" w:rsidP="004D4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3610" w:type="dxa"/>
            <w:shd w:val="clear" w:color="auto" w:fill="auto"/>
          </w:tcPr>
          <w:p w:rsidR="004D49DE" w:rsidRPr="004D49DE" w:rsidRDefault="004D49DE" w:rsidP="004D49DE">
            <w:pPr>
              <w:spacing w:after="0" w:line="256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lastRenderedPageBreak/>
              <w:t xml:space="preserve"> </w:t>
            </w:r>
            <w:r w:rsidR="002A6AAA" w:rsidRPr="002A6AAA">
              <w:rPr>
                <w:rFonts w:ascii="Times New Roman" w:eastAsia="Times New Roman" w:hAnsi="Times New Roman" w:cs="Times New Roman"/>
                <w:sz w:val="24"/>
                <w:szCs w:val="32"/>
                <w:lang w:val="uk-UA" w:eastAsia="ru-RU"/>
              </w:rPr>
              <w:t>Вкажіть</w:t>
            </w:r>
            <w:r w:rsidR="002A6AA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 xml:space="preserve"> </w:t>
            </w:r>
            <w:r w:rsidRPr="004D49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показання до застосування, фармакобезпеку  лікарських засобів, що гальмують утворення та полегшують виведення сечових </w:t>
            </w:r>
          </w:p>
          <w:p w:rsidR="004D49DE" w:rsidRPr="004D49DE" w:rsidRDefault="004D49DE" w:rsidP="004D49DE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конкрементів.</w:t>
            </w:r>
          </w:p>
          <w:p w:rsidR="004D49DE" w:rsidRPr="004D49DE" w:rsidRDefault="004D49DE" w:rsidP="004D49DE">
            <w:pPr>
              <w:tabs>
                <w:tab w:val="left" w:pos="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94" w:type="dxa"/>
            <w:shd w:val="clear" w:color="auto" w:fill="auto"/>
          </w:tcPr>
          <w:p w:rsidR="002A6AAA" w:rsidRPr="002A6AAA" w:rsidRDefault="002A6AAA" w:rsidP="002A6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6A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Дроговоз С.М. Фармакологія на допомогу лікарю, провізору, студенту: підручник-довідник. 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рків: Титул, 2017 с.319-336.</w:t>
            </w:r>
          </w:p>
          <w:p w:rsidR="004D49DE" w:rsidRPr="004D49DE" w:rsidRDefault="002A6AAA" w:rsidP="002A6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6A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Чекман І., Горчакова Н., Казак Л. Фармакологія: підручник для студентів медичних факультетів. 3-тє вид. Вінниця 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Нова Кн., 2016. с.274-293.</w:t>
            </w:r>
          </w:p>
        </w:tc>
      </w:tr>
      <w:tr w:rsidR="004D49DE" w:rsidRPr="004D49DE" w:rsidTr="004D49DE">
        <w:trPr>
          <w:trHeight w:val="187"/>
        </w:trPr>
        <w:tc>
          <w:tcPr>
            <w:tcW w:w="586" w:type="dxa"/>
            <w:shd w:val="clear" w:color="auto" w:fill="auto"/>
          </w:tcPr>
          <w:p w:rsidR="004D49DE" w:rsidRPr="004D49DE" w:rsidRDefault="004D49DE" w:rsidP="004D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4.</w:t>
            </w:r>
          </w:p>
        </w:tc>
        <w:tc>
          <w:tcPr>
            <w:tcW w:w="14264" w:type="dxa"/>
            <w:gridSpan w:val="4"/>
          </w:tcPr>
          <w:p w:rsidR="004D49DE" w:rsidRPr="004D49DE" w:rsidRDefault="004D49DE" w:rsidP="004D49DE">
            <w:pPr>
              <w:spacing w:after="0" w:line="240" w:lineRule="auto"/>
              <w:ind w:left="29" w:hanging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Тема: Лікарські засоби, що впливають на міометрій</w:t>
            </w:r>
          </w:p>
        </w:tc>
      </w:tr>
      <w:tr w:rsidR="004D49DE" w:rsidRPr="004D49DE" w:rsidTr="004D49DE">
        <w:tc>
          <w:tcPr>
            <w:tcW w:w="586" w:type="dxa"/>
            <w:shd w:val="clear" w:color="auto" w:fill="auto"/>
            <w:vAlign w:val="center"/>
          </w:tcPr>
          <w:p w:rsidR="004D49DE" w:rsidRPr="004D49DE" w:rsidRDefault="004D49DE" w:rsidP="004D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092" w:type="dxa"/>
            <w:shd w:val="clear" w:color="auto" w:fill="auto"/>
          </w:tcPr>
          <w:p w:rsidR="004D49DE" w:rsidRPr="004D49DE" w:rsidRDefault="004D49DE" w:rsidP="004D49DE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Фармакологія лікарських засобів, які впливають на міометрій: </w:t>
            </w:r>
          </w:p>
          <w:p w:rsidR="004D49DE" w:rsidRPr="004D49DE" w:rsidRDefault="004D49DE" w:rsidP="004D49DE">
            <w:pPr>
              <w:numPr>
                <w:ilvl w:val="0"/>
                <w:numId w:val="12"/>
              </w:num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утеротоніки (окситоцин, пітуїтрин, простагландини, </w:t>
            </w:r>
            <w:r w:rsidRPr="004D49D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 xml:space="preserve">міфепристон, рослинні препарати); </w:t>
            </w:r>
          </w:p>
          <w:p w:rsidR="004D49DE" w:rsidRPr="004D49DE" w:rsidRDefault="004D49DE" w:rsidP="004D49DE">
            <w:pPr>
              <w:numPr>
                <w:ilvl w:val="0"/>
                <w:numId w:val="12"/>
              </w:num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токолітики (фенотерол, сальбутамол, магнію сульфат, прогестерон). </w:t>
            </w:r>
          </w:p>
          <w:p w:rsidR="004D49DE" w:rsidRPr="004D49DE" w:rsidRDefault="004D49DE" w:rsidP="004D49DE">
            <w:pPr>
              <w:tabs>
                <w:tab w:val="left" w:pos="425"/>
                <w:tab w:val="left" w:pos="24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Фармакодинаміка, побічні ефекти, показання до застосу</w:t>
            </w:r>
            <w:r w:rsidRPr="004D49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softHyphen/>
              <w:t>ван</w:t>
            </w:r>
            <w:r w:rsidRPr="004D49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softHyphen/>
              <w:t>ня, фармакобезпека.</w:t>
            </w:r>
          </w:p>
        </w:tc>
        <w:tc>
          <w:tcPr>
            <w:tcW w:w="3668" w:type="dxa"/>
          </w:tcPr>
          <w:p w:rsidR="004D49DE" w:rsidRPr="004D49DE" w:rsidRDefault="004D49DE" w:rsidP="004D49DE">
            <w:pPr>
              <w:numPr>
                <w:ilvl w:val="0"/>
                <w:numId w:val="31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 xml:space="preserve"> Застосовувати в процесі професійної діяльності всі</w:t>
            </w:r>
            <w:r w:rsidRPr="004D49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наявні стандартні процедури з дотриманням чинних нормативних вимог з метою забезпечення якості наданої послуги.</w:t>
            </w:r>
          </w:p>
          <w:p w:rsidR="004D49DE" w:rsidRPr="004D49DE" w:rsidRDefault="004D49DE" w:rsidP="004D49DE">
            <w:pPr>
              <w:numPr>
                <w:ilvl w:val="0"/>
                <w:numId w:val="31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Імплементувати принципи фармацевтичної</w:t>
            </w:r>
            <w:r w:rsidRPr="004D49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 </w:t>
            </w: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етики та </w:t>
            </w: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lastRenderedPageBreak/>
              <w:t>деонтології під час консультування, відпуску лікарських засобів та товарів аптечного асортименту</w:t>
            </w:r>
            <w:r w:rsidRPr="004D49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 </w:t>
            </w:r>
          </w:p>
          <w:p w:rsidR="004D49DE" w:rsidRPr="004D49DE" w:rsidRDefault="004D49DE" w:rsidP="004D49DE">
            <w:pPr>
              <w:numPr>
                <w:ilvl w:val="0"/>
                <w:numId w:val="31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>Співвідноси</w:t>
            </w:r>
            <w:r w:rsidRPr="004D49D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ти лікарські засоби з фармакологічними групами</w:t>
            </w:r>
            <w:r w:rsidRPr="004D49D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 xml:space="preserve"> та їх властивостями</w:t>
            </w:r>
            <w:r w:rsidRPr="004D49D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 xml:space="preserve"> під час виконання практичних завдань.</w:t>
            </w:r>
          </w:p>
          <w:p w:rsidR="004D49DE" w:rsidRPr="004D49DE" w:rsidRDefault="004D49DE" w:rsidP="004D49DE">
            <w:pPr>
              <w:numPr>
                <w:ilvl w:val="0"/>
                <w:numId w:val="31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 xml:space="preserve">Пояснювати фармакодинаміку лікарських засобів з урахуванням належності до певної фармакологічної групи, хімічної будови, способу отримання під час вивчення лікарських засобів, що впливають на серцево-судинну систему, функції органів травлення, імунітет, обмінні процеси. </w:t>
            </w:r>
          </w:p>
          <w:p w:rsidR="004D49DE" w:rsidRPr="004D49DE" w:rsidRDefault="004D49DE" w:rsidP="004D49DE">
            <w:pPr>
              <w:numPr>
                <w:ilvl w:val="0"/>
                <w:numId w:val="31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Давати фармакологічну характеристику лікарським засобам, які впливають на нервову систему, функції органів дихання та сечовидільну систему за структурно-логічним алгоритмом.</w:t>
            </w:r>
          </w:p>
          <w:p w:rsidR="004D49DE" w:rsidRPr="004D49DE" w:rsidRDefault="004D49DE" w:rsidP="004D49DE">
            <w:pPr>
              <w:numPr>
                <w:ilvl w:val="0"/>
                <w:numId w:val="31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Ідентифікувати лікарські засоби за допомогою міжнародної, торгової, хмічної назви щодо їх приналежності до певної фармакологічної групи.</w:t>
            </w:r>
          </w:p>
          <w:p w:rsidR="004D49DE" w:rsidRPr="004D49DE" w:rsidRDefault="004D49DE" w:rsidP="004D49DE">
            <w:pPr>
              <w:numPr>
                <w:ilvl w:val="0"/>
                <w:numId w:val="31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Працювати з рецептом, розуміючи його значення та усвідомлюючи всю свою відповідальність за наслідки такого виду діяльності.</w:t>
            </w:r>
          </w:p>
          <w:p w:rsidR="004D49DE" w:rsidRPr="004D49DE" w:rsidRDefault="004D49DE" w:rsidP="004D49DE">
            <w:pPr>
              <w:numPr>
                <w:ilvl w:val="0"/>
                <w:numId w:val="31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Виконувати перевірку правильності виписаних лікарських засобів,  прописаних разових та добових доз отруйних і сильнодіючих лікарських засобів, в залежності від віку пацієнта</w:t>
            </w:r>
          </w:p>
          <w:p w:rsidR="004D49DE" w:rsidRPr="004D49DE" w:rsidRDefault="004D49DE" w:rsidP="004D49DE">
            <w:pPr>
              <w:numPr>
                <w:ilvl w:val="0"/>
                <w:numId w:val="31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Знаходити рішення в ситуаціях, пов’язаних з тимчасовою відсутністю лікарського засобу та можливостями проведення взаємозаміни в межах однієї міжнародної непатентованої назви.</w:t>
            </w:r>
          </w:p>
          <w:p w:rsidR="004D49DE" w:rsidRPr="004D49DE" w:rsidRDefault="004D49DE" w:rsidP="004D49DE">
            <w:pPr>
              <w:numPr>
                <w:ilvl w:val="0"/>
                <w:numId w:val="31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Пояснювати основні ефекти лікарських засобів при їх поєднаному застосуванні між </w:t>
            </w: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собою, взаємодію з їжею та алкоголем</w:t>
            </w:r>
          </w:p>
          <w:p w:rsidR="004D49DE" w:rsidRPr="004D49DE" w:rsidRDefault="004D49DE" w:rsidP="004D49DE">
            <w:pPr>
              <w:numPr>
                <w:ilvl w:val="0"/>
                <w:numId w:val="31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Називати шляхи та способи отримання, етапи </w:t>
            </w:r>
            <w:proofErr w:type="gramStart"/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дослідження  лікарських</w:t>
            </w:r>
            <w:proofErr w:type="gramEnd"/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засобів</w:t>
            </w:r>
          </w:p>
          <w:p w:rsidR="004D49DE" w:rsidRPr="004D49DE" w:rsidRDefault="004D49DE" w:rsidP="004D49DE">
            <w:pPr>
              <w:numPr>
                <w:ilvl w:val="0"/>
                <w:numId w:val="31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Пояснювати доцільність вибору певного лікарського засобу шляхом оцінювання хімічної будови, фармакокінетичних та фармакодинамічних властивостей</w:t>
            </w:r>
          </w:p>
          <w:p w:rsidR="004D49DE" w:rsidRPr="004D49DE" w:rsidRDefault="004D49DE" w:rsidP="004D49DE">
            <w:pPr>
              <w:numPr>
                <w:ilvl w:val="0"/>
                <w:numId w:val="31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Підбирати оптимальну форму лікарського препарату з урахуванням фармакокінетичних та фармакодинамічних особливостей та способу застосування</w:t>
            </w:r>
          </w:p>
          <w:p w:rsidR="004D49DE" w:rsidRPr="004D49DE" w:rsidRDefault="004D49DE" w:rsidP="004D49DE">
            <w:pPr>
              <w:numPr>
                <w:ilvl w:val="0"/>
                <w:numId w:val="31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Вибирати оптимальний спосіб застосування лікарського засобу з обгрунтованням його фармакодинамічних та фармакокінетичних властивостей</w:t>
            </w:r>
          </w:p>
          <w:p w:rsidR="004D49DE" w:rsidRPr="004D49DE" w:rsidRDefault="004D49DE" w:rsidP="004D49DE">
            <w:pPr>
              <w:numPr>
                <w:ilvl w:val="0"/>
                <w:numId w:val="31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>Знаходити несумісність лікарських засобів у рецепті та вказувати на м</w:t>
            </w:r>
            <w:r w:rsidRPr="004D49D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ожливі наслідки такого поєднання</w:t>
            </w:r>
          </w:p>
          <w:p w:rsidR="004D49DE" w:rsidRPr="004D49DE" w:rsidRDefault="004D49DE" w:rsidP="004D49D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4D49D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Пояснювати правила зберігання лікарських засобів та товарів аптечного асортименту в домашніх умовах.</w:t>
            </w:r>
          </w:p>
          <w:p w:rsidR="004D49DE" w:rsidRPr="004D49DE" w:rsidRDefault="004D49DE" w:rsidP="004D49DE">
            <w:pPr>
              <w:numPr>
                <w:ilvl w:val="0"/>
                <w:numId w:val="31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Поширювати інформацію серед населення щодо профілактики захворювань та збереження здоров’я в процесі надання фармацевтичної допомоги.</w:t>
            </w:r>
          </w:p>
          <w:p w:rsidR="004D49DE" w:rsidRPr="004D49DE" w:rsidRDefault="004D49DE" w:rsidP="004D49DE">
            <w:pPr>
              <w:numPr>
                <w:ilvl w:val="0"/>
                <w:numId w:val="31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Вирішувати фармакологічні ситуаційні задачі з повним обґрунтуванням знайденого рішення</w:t>
            </w:r>
          </w:p>
          <w:p w:rsidR="004D49DE" w:rsidRPr="004D49DE" w:rsidRDefault="004D49DE" w:rsidP="004D49DE">
            <w:pPr>
              <w:numPr>
                <w:ilvl w:val="0"/>
                <w:numId w:val="31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Давати обґрунтовані відповіді на питання щодо особливостей дії та раціонального застосування лікарських препаратів рослинного походження</w:t>
            </w:r>
          </w:p>
          <w:p w:rsidR="004D49DE" w:rsidRPr="004D49DE" w:rsidRDefault="004D49DE" w:rsidP="004D49DE">
            <w:pPr>
              <w:numPr>
                <w:ilvl w:val="0"/>
                <w:numId w:val="31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Використовувати сучасні технології та надавати рекомендації при відпуску товарів аптечного асортименту</w:t>
            </w:r>
          </w:p>
          <w:p w:rsidR="004D49DE" w:rsidRPr="004D49DE" w:rsidRDefault="004D49DE" w:rsidP="004D49DE">
            <w:pPr>
              <w:numPr>
                <w:ilvl w:val="0"/>
                <w:numId w:val="31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lastRenderedPageBreak/>
              <w:t xml:space="preserve">Обговорювати питання раціонального застосування рецептурних лікарських засобів, що впливають на серцево-судинну, сечовидільну систему, систему крові, імунітет та обмінні процеси. </w:t>
            </w:r>
          </w:p>
          <w:p w:rsidR="004D49DE" w:rsidRPr="004D49DE" w:rsidRDefault="004D49DE" w:rsidP="004D49DE">
            <w:pPr>
              <w:numPr>
                <w:ilvl w:val="0"/>
                <w:numId w:val="31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Використовувати різні види інформації у пошуковій діяльності, яка сприяє вирішенню ситуаційних задач та розвитку індивідуальності професійних якостей.</w:t>
            </w:r>
          </w:p>
          <w:p w:rsidR="004D49DE" w:rsidRPr="004D49DE" w:rsidRDefault="004D49DE" w:rsidP="004D49DE">
            <w:pPr>
              <w:numPr>
                <w:ilvl w:val="0"/>
                <w:numId w:val="4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3610" w:type="dxa"/>
            <w:shd w:val="clear" w:color="auto" w:fill="auto"/>
          </w:tcPr>
          <w:p w:rsidR="004D49DE" w:rsidRPr="004D49DE" w:rsidRDefault="004D49DE" w:rsidP="004D4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D49DE" w:rsidRPr="004D49DE" w:rsidRDefault="004D49DE" w:rsidP="004D49D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 Вказажіть особливості  фармакодинаміки, побічні ефекти, показання до застосу</w:t>
            </w:r>
            <w:r w:rsidRPr="004D49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oftHyphen/>
              <w:t>ван</w:t>
            </w:r>
            <w:r w:rsidRPr="004D49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oftHyphen/>
              <w:t xml:space="preserve">ня, фармакобезпеку  утеротоніків (окситоцин, пітуїтрин, </w:t>
            </w:r>
            <w:r w:rsidRPr="004D49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простагландинів, міфепристон, рослинних препаратів).</w:t>
            </w:r>
          </w:p>
          <w:p w:rsidR="004D49DE" w:rsidRPr="004D49DE" w:rsidRDefault="004D49DE" w:rsidP="004D4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49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 Вкажіть особливості  фармакодинаміки, побічні ефекти, показання до застосу</w:t>
            </w:r>
            <w:r w:rsidRPr="004D49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oftHyphen/>
              <w:t>ван</w:t>
            </w:r>
            <w:r w:rsidRPr="004D49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oftHyphen/>
              <w:t>ня, фармакобезпеку  токолітиків (фенотерол, сальбутамол, магнію сульфат, прогестерон).</w:t>
            </w:r>
          </w:p>
          <w:p w:rsidR="004D49DE" w:rsidRPr="004D49DE" w:rsidRDefault="004D49DE" w:rsidP="004D4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4D49DE" w:rsidRPr="004D49DE" w:rsidRDefault="004D49DE" w:rsidP="004D4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4D49DE" w:rsidRPr="004D49DE" w:rsidRDefault="004D49DE" w:rsidP="004D4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2894" w:type="dxa"/>
            <w:shd w:val="clear" w:color="auto" w:fill="auto"/>
          </w:tcPr>
          <w:p w:rsidR="002A6AAA" w:rsidRPr="002A6AAA" w:rsidRDefault="002A6AAA" w:rsidP="002A6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6A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Дроговоз С.М. Фармакологія на допомогу лікарю, провізору, студенту: підручник-довідн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ик. Харків: Титул, 2017 с. 196-201.</w:t>
            </w:r>
          </w:p>
          <w:p w:rsidR="004D49DE" w:rsidRPr="004D49DE" w:rsidRDefault="002A6AAA" w:rsidP="002A6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6A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 Чекман І., Горчакова Н., Казак Л. Фармакологія: підручник для студентів медичних факультетів. 3-тє вид. Вінниця 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Нова Кн., 2016. с.333-334;336-342.</w:t>
            </w:r>
          </w:p>
        </w:tc>
      </w:tr>
    </w:tbl>
    <w:p w:rsidR="004D49DE" w:rsidRDefault="004D49DE" w:rsidP="004D49DE">
      <w:pPr>
        <w:tabs>
          <w:tab w:val="left" w:pos="2510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C4963" w:rsidRPr="004D49DE" w:rsidRDefault="004D49DE" w:rsidP="004D49DE">
      <w:pPr>
        <w:tabs>
          <w:tab w:val="left" w:pos="2510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2C4963" w:rsidRPr="004D49DE" w:rsidSect="009D39F3">
          <w:pgSz w:w="16838" w:h="11906" w:orient="landscape"/>
          <w:pgMar w:top="851" w:right="1134" w:bottom="425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2C4963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lastRenderedPageBreak/>
        <w:t>ЛІТЕРАТУРА</w:t>
      </w:r>
    </w:p>
    <w:p w:rsidR="002C4963" w:rsidRPr="002C4963" w:rsidRDefault="002C4963" w:rsidP="002C496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C496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Основна</w:t>
      </w:r>
    </w:p>
    <w:p w:rsidR="002C4963" w:rsidRPr="002C4963" w:rsidRDefault="002C4963" w:rsidP="002C4963">
      <w:pPr>
        <w:numPr>
          <w:ilvl w:val="0"/>
          <w:numId w:val="3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Дроговоз С. Фармакологія на допомогу лікарю, провізору, студенту: підручник-довідник. Харків: Титул, 2017. 480 с. </w:t>
      </w:r>
    </w:p>
    <w:p w:rsidR="002C4963" w:rsidRPr="002C4963" w:rsidRDefault="002C4963" w:rsidP="002C4963">
      <w:pPr>
        <w:numPr>
          <w:ilvl w:val="0"/>
          <w:numId w:val="36"/>
        </w:numPr>
        <w:tabs>
          <w:tab w:val="left" w:pos="1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Фармакологія за Рангом і Дейлом: підручник / Дж.М. Рітер та ін. 9-те вид. Київ: Всеукр. спеціаліз. вид-во «Медицина», 2021. Т.1. 600 с. URL: </w:t>
      </w:r>
      <w:hyperlink r:id="rId5" w:tgtFrame="_blank" w:history="1"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https://drive.google.com/file/d/1OwHubPN0nYNVxk26qAG1PKQem7guGnqj/view?usp=share_link</w:t>
        </w:r>
      </w:hyperlink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(дата звернення: 30.08.2023). </w:t>
      </w:r>
    </w:p>
    <w:p w:rsidR="002C4963" w:rsidRPr="002C4963" w:rsidRDefault="002C4963" w:rsidP="002C4963">
      <w:pPr>
        <w:numPr>
          <w:ilvl w:val="0"/>
          <w:numId w:val="36"/>
        </w:numPr>
        <w:tabs>
          <w:tab w:val="left" w:pos="1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Фармакологія за Рангом і Дейлом: підручник / Дж. М. Рітер та ін. 9-те вид. Київ: Всеукр. спеціаліз. вид-во «Медицина», 2022. Т. 2. 352 с. URL: </w:t>
      </w:r>
      <w:hyperlink r:id="rId6" w:tgtFrame="_blank" w:history="1"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https://drive.google.com/file/d/1JQo1V1jRUzd-SZvLq-i1fLMqiSarj7HR/view?usp=share_link</w:t>
        </w:r>
      </w:hyperlink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(дата звернення: 30.08.2023). </w:t>
      </w:r>
    </w:p>
    <w:p w:rsidR="002C4963" w:rsidRPr="002C4963" w:rsidRDefault="002C4963" w:rsidP="002C4963">
      <w:pPr>
        <w:numPr>
          <w:ilvl w:val="0"/>
          <w:numId w:val="36"/>
        </w:numPr>
        <w:tabs>
          <w:tab w:val="left" w:pos="1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Годован В. Фармакологія в рисунках і схемах. Вінниця: Нова Кн., 2019. 464 с. </w:t>
      </w:r>
    </w:p>
    <w:p w:rsidR="002C4963" w:rsidRPr="002C4963" w:rsidRDefault="002C4963" w:rsidP="002C4963">
      <w:pPr>
        <w:numPr>
          <w:ilvl w:val="0"/>
          <w:numId w:val="36"/>
        </w:numPr>
        <w:tabs>
          <w:tab w:val="left" w:pos="1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Чекман І., Горчакова Н., Казак Л. Фармакологія: підручник для студентів медичних факультетів. 3-тє вид. </w:t>
      </w:r>
      <w:proofErr w:type="gramStart"/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Вінниця :</w:t>
      </w:r>
      <w:proofErr w:type="gramEnd"/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Нова Кн., 2016. 784 с.</w:t>
      </w:r>
    </w:p>
    <w:p w:rsidR="002C4963" w:rsidRPr="002C4963" w:rsidRDefault="002C4963" w:rsidP="002C4963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C4963" w:rsidRPr="002C4963" w:rsidRDefault="002C4963" w:rsidP="002C4963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Додаткова</w:t>
      </w:r>
    </w:p>
    <w:p w:rsidR="002C4963" w:rsidRPr="002C4963" w:rsidRDefault="002C4963" w:rsidP="002C4963">
      <w:pPr>
        <w:numPr>
          <w:ilvl w:val="0"/>
          <w:numId w:val="3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Фармацевтична опіка: практичний посібник: практ. посіб. / І. Зупанець та ін. 3-тє вид. Київ: Фармацевт Практика, 2018. 224 с. </w:t>
      </w:r>
    </w:p>
    <w:p w:rsidR="002C4963" w:rsidRPr="002C4963" w:rsidRDefault="002C4963" w:rsidP="002C4963">
      <w:pPr>
        <w:numPr>
          <w:ilvl w:val="0"/>
          <w:numId w:val="3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Симптоми та синдроми в практичній фармації. Принципи терапії: навч. посіб. / І. Зупанець та ін. 2-ге вид. Харків: Золоті сторінки, 2021. 120 с.</w:t>
      </w:r>
    </w:p>
    <w:p w:rsidR="002C4963" w:rsidRPr="002C4963" w:rsidRDefault="002C4963" w:rsidP="002C4963">
      <w:pPr>
        <w:numPr>
          <w:ilvl w:val="0"/>
          <w:numId w:val="3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затвердження протоколів </w:t>
      </w:r>
      <w:proofErr w:type="gramStart"/>
      <w:r w:rsidRPr="002C49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фармацевта :</w:t>
      </w:r>
      <w:proofErr w:type="gramEnd"/>
      <w:r w:rsidRPr="002C49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Наказ Міністерства 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 здоров’я</w:t>
      </w:r>
      <w:r w:rsidRPr="002C49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України від 05.01.2022 № 7 / Міністерство 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 здоров’я</w:t>
      </w:r>
      <w:r w:rsidRPr="002C49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України. </w:t>
      </w:r>
      <w:r w:rsidRPr="002C4963">
        <w:rPr>
          <w:rFonts w:ascii="Times New Roman" w:eastAsia="Times New Roman" w:hAnsi="Times New Roman" w:cs="Times New Roman"/>
          <w:sz w:val="28"/>
          <w:szCs w:val="28"/>
          <w:lang w:eastAsia="ru-RU"/>
        </w:rPr>
        <w:t>URL</w:t>
      </w:r>
      <w:r w:rsidRPr="002C49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https://zakon.rada.gov.ua/rada/show/v0007282-22#Text (дата звернення: 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30.08.2023</w:t>
      </w:r>
      <w:r w:rsidRPr="002C49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2C4963" w:rsidRPr="002C4963" w:rsidRDefault="002C4963" w:rsidP="002C4963">
      <w:pPr>
        <w:numPr>
          <w:ilvl w:val="0"/>
          <w:numId w:val="34"/>
        </w:numPr>
        <w:tabs>
          <w:tab w:val="left" w:pos="180"/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Дроговоз С.</w:t>
      </w:r>
      <w:proofErr w:type="gramStart"/>
      <w:r w:rsidRPr="002C49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М,.</w:t>
      </w:r>
      <w:proofErr w:type="gramEnd"/>
      <w:r w:rsidRPr="002C49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Щокіна К.М. Фармакологія на долонях Довідник. Х.: Плеяда, - </w:t>
      </w:r>
      <w:proofErr w:type="gramStart"/>
      <w:r w:rsidRPr="002C49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2016.–</w:t>
      </w:r>
      <w:proofErr w:type="gramEnd"/>
      <w:r w:rsidRPr="002C49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112 с. </w:t>
      </w:r>
    </w:p>
    <w:p w:rsidR="002C4963" w:rsidRPr="002C4963" w:rsidRDefault="002C4963" w:rsidP="002C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 w:eastAsia="ru-RU"/>
        </w:rPr>
      </w:pPr>
    </w:p>
    <w:p w:rsidR="002C4963" w:rsidRPr="002C4963" w:rsidRDefault="002C4963" w:rsidP="002C4963">
      <w:p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Інформаційні ресурси</w:t>
      </w:r>
    </w:p>
    <w:p w:rsidR="002C4963" w:rsidRPr="002C4963" w:rsidRDefault="002C4963" w:rsidP="002C4963">
      <w:pPr>
        <w:numPr>
          <w:ilvl w:val="0"/>
          <w:numId w:val="35"/>
        </w:numPr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WHOCC - ATC/DDD Index. </w:t>
      </w:r>
      <w:r w:rsidRPr="002C49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WHOCC - Home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URL: </w:t>
      </w:r>
      <w:hyperlink r:id="rId7" w:tgtFrame="_blank" w:history="1"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https://www.whocc.no/atc_ddd_index/</w:t>
        </w:r>
      </w:hyperlink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(дата звернення: 30.08.2023). </w:t>
      </w:r>
    </w:p>
    <w:p w:rsidR="002C4963" w:rsidRPr="002C4963" w:rsidRDefault="002C4963" w:rsidP="002C4963">
      <w:pPr>
        <w:numPr>
          <w:ilvl w:val="0"/>
          <w:numId w:val="35"/>
        </w:numPr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Офіційний портал Верховної Ради України. </w:t>
      </w:r>
      <w:r w:rsidRPr="002C49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Офіційний портал Верховної Ради України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URL: </w:t>
      </w:r>
      <w:hyperlink r:id="rId8" w:tgtFrame="_blank" w:history="1"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https://www.rada.gov.ua/</w:t>
        </w:r>
      </w:hyperlink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(дата звернення: 01.02.2023).</w:t>
      </w:r>
    </w:p>
    <w:p w:rsidR="002C4963" w:rsidRPr="002C4963" w:rsidRDefault="002C4963" w:rsidP="002C4963">
      <w:pPr>
        <w:numPr>
          <w:ilvl w:val="0"/>
          <w:numId w:val="35"/>
        </w:numPr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Державний експертний центр Міністерства охорони здоров’я України. </w:t>
      </w:r>
      <w:r w:rsidRPr="002C49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Державний експертний центр Міністерства охорони здоров’я України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URL: </w:t>
      </w:r>
      <w:hyperlink r:id="rId9" w:tgtFrame="_blank" w:history="1"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https://www.dec.gov.ua/</w:t>
        </w:r>
      </w:hyperlink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(дата звернення: 30.08.2023). </w:t>
      </w:r>
    </w:p>
    <w:p w:rsidR="002C4963" w:rsidRPr="002C4963" w:rsidRDefault="002C4963" w:rsidP="002C4963">
      <w:pPr>
        <w:numPr>
          <w:ilvl w:val="0"/>
          <w:numId w:val="35"/>
        </w:numPr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Держлікслужба. </w:t>
      </w:r>
      <w:r w:rsidRPr="002C49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Держлікслужба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URL: </w:t>
      </w:r>
      <w:hyperlink r:id="rId10" w:tgtFrame="_blank" w:history="1"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https://www.dls.gov.ua/</w:t>
        </w:r>
      </w:hyperlink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(дата звернення: 30.08.2023). </w:t>
      </w:r>
    </w:p>
    <w:p w:rsidR="002C4963" w:rsidRPr="002C4963" w:rsidRDefault="002C4963" w:rsidP="002C4963">
      <w:pPr>
        <w:numPr>
          <w:ilvl w:val="0"/>
          <w:numId w:val="35"/>
        </w:numPr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Державне підприємство "Український науковий фармакопейний центр якості лікарських засобів". </w:t>
      </w:r>
      <w:r w:rsidRPr="002C49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Державне підприємство "Український науковий фармакопейний центр якості лікарських засобів"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URL: </w:t>
      </w:r>
      <w:hyperlink r:id="rId11" w:tgtFrame="_blank" w:history="1"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http://sphu.org/</w:t>
        </w:r>
      </w:hyperlink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(дата звернення: 30.08.2023). </w:t>
      </w:r>
    </w:p>
    <w:p w:rsidR="002C4963" w:rsidRPr="002C4963" w:rsidRDefault="002C4963" w:rsidP="002C4963">
      <w:pPr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Державний реєстр лікарських засобів України. </w:t>
      </w:r>
      <w:r w:rsidRPr="002C49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Державний реєстр лікарських засобів України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URL: </w:t>
      </w:r>
      <w:hyperlink r:id="rId12" w:tgtFrame="_blank" w:history="1"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http://www.drlz.com.ua/</w:t>
        </w:r>
      </w:hyperlink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(дата звернення: 30.08.2023). </w:t>
      </w:r>
    </w:p>
    <w:p w:rsidR="002C4963" w:rsidRPr="002C4963" w:rsidRDefault="002C4963" w:rsidP="002C4963">
      <w:pPr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Довідник лікарських препаратів Компендіум. </w:t>
      </w:r>
      <w:r w:rsidRPr="002C49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Компендіум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URL: </w:t>
      </w:r>
      <w:hyperlink r:id="rId13" w:tgtFrame="_blank" w:history="1"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https://compendium.com.ua/uk/</w:t>
        </w:r>
      </w:hyperlink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(дата звернення: 30.08.2023). </w:t>
      </w:r>
    </w:p>
    <w:p w:rsidR="002C4963" w:rsidRPr="002C4963" w:rsidRDefault="002C4963" w:rsidP="002C4963">
      <w:pPr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Фармацевтична енциклопедія. </w:t>
      </w:r>
      <w:r w:rsidRPr="002C49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Фармацевтична енциклопедія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URL: </w:t>
      </w:r>
      <w:hyperlink r:id="rId14" w:tgtFrame="_blank" w:history="1"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https://www.pharmencyclopedia.com.ua/</w:t>
        </w:r>
      </w:hyperlink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(дата звернення: 30.08.2023). </w:t>
      </w:r>
    </w:p>
    <w:p w:rsidR="002C4963" w:rsidRPr="002C4963" w:rsidRDefault="002C4963" w:rsidP="002C4963">
      <w:pPr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Сучасна фармація - Незалежне видання фармацевтичної галузі. </w:t>
      </w:r>
      <w:r w:rsidRPr="002C49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Сучасна фармація - Незалежне видання фармацевтичної галузі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URL: </w:t>
      </w:r>
      <w:hyperlink r:id="rId15" w:tgtFrame="_blank" w:history="1"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https://www.modern-pharmacy.com.ua/</w:t>
        </w:r>
      </w:hyperlink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(дата звернення: 30.08.2023). </w:t>
      </w:r>
    </w:p>
    <w:p w:rsidR="002C4963" w:rsidRPr="002C4963" w:rsidRDefault="002C4963" w:rsidP="002C4963">
      <w:pPr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Журнал "Фармацевт Практик". </w:t>
      </w:r>
      <w:r w:rsidRPr="002C49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Журнал "Фармацевт Практик"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URL: </w:t>
      </w:r>
      <w:hyperlink r:id="rId16" w:tgtFrame="_blank" w:history="1"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https://fp.com.ua/</w:t>
        </w:r>
      </w:hyperlink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(дата звернення: 30.08.2023). </w:t>
      </w:r>
    </w:p>
    <w:p w:rsidR="002C4963" w:rsidRPr="002C4963" w:rsidRDefault="002C4963" w:rsidP="002C4963">
      <w:pPr>
        <w:numPr>
          <w:ilvl w:val="0"/>
          <w:numId w:val="35"/>
        </w:num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7"/>
          <w:szCs w:val="17"/>
          <w:lang w:val="uk-UA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Аптека online. </w:t>
      </w:r>
      <w:r w:rsidRPr="002C49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Аптека online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URL: </w:t>
      </w:r>
      <w:hyperlink r:id="rId17" w:tgtFrame="_blank" w:history="1"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https://www.apteka.ua/</w:t>
        </w:r>
      </w:hyperlink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(дата звернення: 30.08.2023). </w:t>
      </w:r>
    </w:p>
    <w:p w:rsidR="002C4963" w:rsidRPr="002C4963" w:rsidRDefault="002C4963" w:rsidP="002C4963">
      <w:pPr>
        <w:numPr>
          <w:ilvl w:val="0"/>
          <w:numId w:val="35"/>
        </w:numPr>
        <w:shd w:val="clear" w:color="auto" w:fill="FFFFFF"/>
        <w:tabs>
          <w:tab w:val="left" w:pos="0"/>
        </w:tabs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Довідник лікарських засобів - 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RxIndex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2C49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Довідник еквівалентності лікарських засобів </w:t>
      </w:r>
      <w:r w:rsidRPr="002C49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Rxindex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URL:</w:t>
      </w:r>
      <w:hyperlink r:id="rId18" w:tgtFrame="_blank" w:history="1"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https://rx.ua/</w:t>
        </w:r>
      </w:hyperlink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(дата звернення: 30.08.2023).</w:t>
      </w:r>
    </w:p>
    <w:p w:rsidR="002C4963" w:rsidRPr="002C4963" w:rsidRDefault="002C4963" w:rsidP="002C4963">
      <w:pPr>
        <w:numPr>
          <w:ilvl w:val="0"/>
          <w:numId w:val="35"/>
        </w:numPr>
        <w:shd w:val="clear" w:color="auto" w:fill="FFFFFF"/>
        <w:tabs>
          <w:tab w:val="left" w:pos="0"/>
        </w:tabs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Новини медицини в Україні | Інтернет-видання "Новини медицини і фармації". </w:t>
      </w:r>
      <w:r w:rsidRPr="002C49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Новини медицини в Україні | Інтернет-видання "Новини медицини і фармації"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URL: </w:t>
      </w:r>
      <w:hyperlink r:id="rId19" w:tgtFrame="_blank" w:history="1"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http://www.mif-ua.com/</w:t>
        </w:r>
      </w:hyperlink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(дата звернення: 30.08.2023).</w:t>
      </w:r>
    </w:p>
    <w:p w:rsidR="002C4963" w:rsidRPr="002C4963" w:rsidRDefault="002C4963" w:rsidP="002C4963">
      <w:pPr>
        <w:numPr>
          <w:ilvl w:val="0"/>
          <w:numId w:val="35"/>
        </w:numPr>
        <w:shd w:val="clear" w:color="auto" w:fill="FFFFFF"/>
        <w:tabs>
          <w:tab w:val="left" w:pos="0"/>
        </w:tabs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Здоров’я України | Інформація для спеціалістів охорони здоров’я.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2C49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Здоров’я України | Інформація для спеціалістів охорони здоров’я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URL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hyperlink r:id="rId20" w:tgtFrame="_blank" w:history="1"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https</w:t>
        </w:r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uk-UA" w:eastAsia="ru-RU"/>
          </w:rPr>
          <w:t>://</w:t>
        </w:r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health</w:t>
        </w:r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uk-UA" w:eastAsia="ru-RU"/>
          </w:rPr>
          <w:t>-</w:t>
        </w:r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ua</w:t>
        </w:r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uk-UA" w:eastAsia="ru-RU"/>
          </w:rPr>
          <w:t>.</w:t>
        </w:r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com</w:t>
        </w:r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uk-UA" w:eastAsia="ru-RU"/>
          </w:rPr>
          <w:t>/</w:t>
        </w:r>
      </w:hyperlink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(дата звернення: 30.08.2023). </w:t>
      </w:r>
    </w:p>
    <w:p w:rsidR="00C227A1" w:rsidRPr="002C4963" w:rsidRDefault="00C227A1">
      <w:pPr>
        <w:rPr>
          <w:lang w:val="uk-UA"/>
        </w:rPr>
      </w:pPr>
    </w:p>
    <w:sectPr w:rsidR="00C227A1" w:rsidRPr="002C4963" w:rsidSect="009D39F3">
      <w:pgSz w:w="11906" w:h="16838"/>
      <w:pgMar w:top="1134" w:right="42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06C3"/>
    <w:multiLevelType w:val="hybridMultilevel"/>
    <w:tmpl w:val="9FA4B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721A"/>
    <w:multiLevelType w:val="hybridMultilevel"/>
    <w:tmpl w:val="46E8920E"/>
    <w:lvl w:ilvl="0" w:tplc="91BE8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83E74"/>
    <w:multiLevelType w:val="hybridMultilevel"/>
    <w:tmpl w:val="5A76C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F44FB"/>
    <w:multiLevelType w:val="hybridMultilevel"/>
    <w:tmpl w:val="3664EF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F4BC5"/>
    <w:multiLevelType w:val="hybridMultilevel"/>
    <w:tmpl w:val="1D301118"/>
    <w:lvl w:ilvl="0" w:tplc="D20E1978">
      <w:start w:val="1"/>
      <w:numFmt w:val="bullet"/>
      <w:lvlText w:val=""/>
      <w:lvlJc w:val="left"/>
      <w:pPr>
        <w:tabs>
          <w:tab w:val="num" w:pos="1275"/>
        </w:tabs>
        <w:ind w:left="1275" w:hanging="55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C5CD1"/>
    <w:multiLevelType w:val="hybridMultilevel"/>
    <w:tmpl w:val="1E900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96DCB"/>
    <w:multiLevelType w:val="hybridMultilevel"/>
    <w:tmpl w:val="C8CA7C0C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B2A4301"/>
    <w:multiLevelType w:val="hybridMultilevel"/>
    <w:tmpl w:val="922AFB40"/>
    <w:lvl w:ilvl="0" w:tplc="91BE8CBA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28E1721B"/>
    <w:multiLevelType w:val="hybridMultilevel"/>
    <w:tmpl w:val="AAC0F2B8"/>
    <w:lvl w:ilvl="0" w:tplc="0E448450">
      <w:start w:val="1"/>
      <w:numFmt w:val="bullet"/>
      <w:lvlText w:val="−"/>
      <w:lvlJc w:val="left"/>
      <w:pPr>
        <w:ind w:left="103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9" w15:restartNumberingAfterBreak="0">
    <w:nsid w:val="29960D6B"/>
    <w:multiLevelType w:val="hybridMultilevel"/>
    <w:tmpl w:val="C6CAB162"/>
    <w:lvl w:ilvl="0" w:tplc="2668EB44">
      <w:start w:val="1"/>
      <w:numFmt w:val="bullet"/>
      <w:lvlText w:val=""/>
      <w:lvlJc w:val="left"/>
      <w:pPr>
        <w:ind w:left="10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10" w15:restartNumberingAfterBreak="0">
    <w:nsid w:val="2C172336"/>
    <w:multiLevelType w:val="hybridMultilevel"/>
    <w:tmpl w:val="9FA4B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4090F"/>
    <w:multiLevelType w:val="hybridMultilevel"/>
    <w:tmpl w:val="6AE67B3E"/>
    <w:lvl w:ilvl="0" w:tplc="2668E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B6C49"/>
    <w:multiLevelType w:val="hybridMultilevel"/>
    <w:tmpl w:val="02945286"/>
    <w:lvl w:ilvl="0" w:tplc="366C1B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C3F4E"/>
    <w:multiLevelType w:val="hybridMultilevel"/>
    <w:tmpl w:val="9FA4B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813F5"/>
    <w:multiLevelType w:val="hybridMultilevel"/>
    <w:tmpl w:val="AAB8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23E03"/>
    <w:multiLevelType w:val="hybridMultilevel"/>
    <w:tmpl w:val="C68A5266"/>
    <w:lvl w:ilvl="0" w:tplc="875A1E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57C05"/>
    <w:multiLevelType w:val="hybridMultilevel"/>
    <w:tmpl w:val="ECDEA3DC"/>
    <w:lvl w:ilvl="0" w:tplc="B94C48D8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 w:tplc="20000019">
      <w:start w:val="1"/>
      <w:numFmt w:val="lowerLetter"/>
      <w:lvlText w:val="%2."/>
      <w:lvlJc w:val="left"/>
      <w:pPr>
        <w:ind w:left="1364" w:hanging="360"/>
      </w:pPr>
    </w:lvl>
    <w:lvl w:ilvl="2" w:tplc="2000001B">
      <w:start w:val="1"/>
      <w:numFmt w:val="lowerRoman"/>
      <w:lvlText w:val="%3."/>
      <w:lvlJc w:val="right"/>
      <w:pPr>
        <w:ind w:left="2084" w:hanging="180"/>
      </w:pPr>
    </w:lvl>
    <w:lvl w:ilvl="3" w:tplc="2000000F">
      <w:start w:val="1"/>
      <w:numFmt w:val="decimal"/>
      <w:lvlText w:val="%4."/>
      <w:lvlJc w:val="left"/>
      <w:pPr>
        <w:ind w:left="2804" w:hanging="360"/>
      </w:pPr>
    </w:lvl>
    <w:lvl w:ilvl="4" w:tplc="20000019">
      <w:start w:val="1"/>
      <w:numFmt w:val="lowerLetter"/>
      <w:lvlText w:val="%5."/>
      <w:lvlJc w:val="left"/>
      <w:pPr>
        <w:ind w:left="3524" w:hanging="360"/>
      </w:pPr>
    </w:lvl>
    <w:lvl w:ilvl="5" w:tplc="2000001B">
      <w:start w:val="1"/>
      <w:numFmt w:val="lowerRoman"/>
      <w:lvlText w:val="%6."/>
      <w:lvlJc w:val="right"/>
      <w:pPr>
        <w:ind w:left="4244" w:hanging="180"/>
      </w:pPr>
    </w:lvl>
    <w:lvl w:ilvl="6" w:tplc="2000000F">
      <w:start w:val="1"/>
      <w:numFmt w:val="decimal"/>
      <w:lvlText w:val="%7."/>
      <w:lvlJc w:val="left"/>
      <w:pPr>
        <w:ind w:left="4964" w:hanging="360"/>
      </w:pPr>
    </w:lvl>
    <w:lvl w:ilvl="7" w:tplc="20000019">
      <w:start w:val="1"/>
      <w:numFmt w:val="lowerLetter"/>
      <w:lvlText w:val="%8."/>
      <w:lvlJc w:val="left"/>
      <w:pPr>
        <w:ind w:left="5684" w:hanging="360"/>
      </w:pPr>
    </w:lvl>
    <w:lvl w:ilvl="8" w:tplc="2000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253433"/>
    <w:multiLevelType w:val="hybridMultilevel"/>
    <w:tmpl w:val="17C2E148"/>
    <w:lvl w:ilvl="0" w:tplc="49BAB11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E06860"/>
    <w:multiLevelType w:val="hybridMultilevel"/>
    <w:tmpl w:val="3AA0624C"/>
    <w:lvl w:ilvl="0" w:tplc="05643BF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9" w15:restartNumberingAfterBreak="0">
    <w:nsid w:val="3C930F81"/>
    <w:multiLevelType w:val="hybridMultilevel"/>
    <w:tmpl w:val="E9E81E56"/>
    <w:lvl w:ilvl="0" w:tplc="91BE8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819E1"/>
    <w:multiLevelType w:val="hybridMultilevel"/>
    <w:tmpl w:val="1C764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12215"/>
    <w:multiLevelType w:val="hybridMultilevel"/>
    <w:tmpl w:val="53069686"/>
    <w:lvl w:ilvl="0" w:tplc="91BE8CBA">
      <w:numFmt w:val="bullet"/>
      <w:lvlText w:val="-"/>
      <w:lvlJc w:val="left"/>
      <w:pPr>
        <w:ind w:left="77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 w15:restartNumberingAfterBreak="0">
    <w:nsid w:val="4990681D"/>
    <w:multiLevelType w:val="hybridMultilevel"/>
    <w:tmpl w:val="EF842AC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50AC7"/>
    <w:multiLevelType w:val="hybridMultilevel"/>
    <w:tmpl w:val="43AC7C5A"/>
    <w:lvl w:ilvl="0" w:tplc="2668E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55EC2"/>
    <w:multiLevelType w:val="hybridMultilevel"/>
    <w:tmpl w:val="F37686E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D600A"/>
    <w:multiLevelType w:val="hybridMultilevel"/>
    <w:tmpl w:val="3F54C8EC"/>
    <w:lvl w:ilvl="0" w:tplc="326CE8F4">
      <w:start w:val="1"/>
      <w:numFmt w:val="decimal"/>
      <w:lvlText w:val="%1."/>
      <w:lvlJc w:val="left"/>
      <w:pPr>
        <w:ind w:left="957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F276C2"/>
    <w:multiLevelType w:val="hybridMultilevel"/>
    <w:tmpl w:val="A41EAC9C"/>
    <w:lvl w:ilvl="0" w:tplc="D20E19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29650D3"/>
    <w:multiLevelType w:val="hybridMultilevel"/>
    <w:tmpl w:val="DF4CE3B4"/>
    <w:lvl w:ilvl="0" w:tplc="91BE8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C741F9"/>
    <w:multiLevelType w:val="hybridMultilevel"/>
    <w:tmpl w:val="7F8A4FFA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29" w15:restartNumberingAfterBreak="0">
    <w:nsid w:val="6D1B77E1"/>
    <w:multiLevelType w:val="hybridMultilevel"/>
    <w:tmpl w:val="6EDEA990"/>
    <w:lvl w:ilvl="0" w:tplc="91BE8CB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70761DB2"/>
    <w:multiLevelType w:val="hybridMultilevel"/>
    <w:tmpl w:val="C1BCFBB6"/>
    <w:lvl w:ilvl="0" w:tplc="D20E19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A4200AB"/>
    <w:multiLevelType w:val="hybridMultilevel"/>
    <w:tmpl w:val="8E5615B8"/>
    <w:lvl w:ilvl="0" w:tplc="91BE8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83683"/>
    <w:multiLevelType w:val="hybridMultilevel"/>
    <w:tmpl w:val="DAD6BF04"/>
    <w:lvl w:ilvl="0" w:tplc="91BE8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D9015A"/>
    <w:multiLevelType w:val="hybridMultilevel"/>
    <w:tmpl w:val="0D222082"/>
    <w:lvl w:ilvl="0" w:tplc="D20E1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7D2233"/>
    <w:multiLevelType w:val="hybridMultilevel"/>
    <w:tmpl w:val="7BDC08F0"/>
    <w:lvl w:ilvl="0" w:tplc="91BE8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"/>
  </w:num>
  <w:num w:numId="4">
    <w:abstractNumId w:val="11"/>
  </w:num>
  <w:num w:numId="5">
    <w:abstractNumId w:val="23"/>
  </w:num>
  <w:num w:numId="6">
    <w:abstractNumId w:val="0"/>
  </w:num>
  <w:num w:numId="7">
    <w:abstractNumId w:val="10"/>
  </w:num>
  <w:num w:numId="8">
    <w:abstractNumId w:val="12"/>
  </w:num>
  <w:num w:numId="9">
    <w:abstractNumId w:val="25"/>
  </w:num>
  <w:num w:numId="10">
    <w:abstractNumId w:val="18"/>
  </w:num>
  <w:num w:numId="11">
    <w:abstractNumId w:val="5"/>
  </w:num>
  <w:num w:numId="12">
    <w:abstractNumId w:val="8"/>
  </w:num>
  <w:num w:numId="13">
    <w:abstractNumId w:val="4"/>
  </w:num>
  <w:num w:numId="14">
    <w:abstractNumId w:val="26"/>
  </w:num>
  <w:num w:numId="15">
    <w:abstractNumId w:val="30"/>
  </w:num>
  <w:num w:numId="16">
    <w:abstractNumId w:val="33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1"/>
  </w:num>
  <w:num w:numId="24">
    <w:abstractNumId w:val="27"/>
  </w:num>
  <w:num w:numId="25">
    <w:abstractNumId w:val="21"/>
  </w:num>
  <w:num w:numId="26">
    <w:abstractNumId w:val="34"/>
  </w:num>
  <w:num w:numId="27">
    <w:abstractNumId w:val="29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"/>
  </w:num>
  <w:num w:numId="33">
    <w:abstractNumId w:val="9"/>
  </w:num>
  <w:num w:numId="34">
    <w:abstractNumId w:val="14"/>
  </w:num>
  <w:num w:numId="35">
    <w:abstractNumId w:val="17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8F"/>
    <w:rsid w:val="001A20F1"/>
    <w:rsid w:val="001C301B"/>
    <w:rsid w:val="002A6AAA"/>
    <w:rsid w:val="002C4963"/>
    <w:rsid w:val="004D49DE"/>
    <w:rsid w:val="00715E13"/>
    <w:rsid w:val="00763625"/>
    <w:rsid w:val="009D39F3"/>
    <w:rsid w:val="00C227A1"/>
    <w:rsid w:val="00CF0C8F"/>
    <w:rsid w:val="00F6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0F8BE"/>
  <w15:chartTrackingRefBased/>
  <w15:docId w15:val="{9F870A7C-68D7-4B2D-BA14-92ECDEF4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4963"/>
  </w:style>
  <w:style w:type="table" w:styleId="a3">
    <w:name w:val="Table Grid"/>
    <w:basedOn w:val="a1"/>
    <w:rsid w:val="002C496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496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C4963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2C496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No Spacing"/>
    <w:uiPriority w:val="1"/>
    <w:qFormat/>
    <w:rsid w:val="002C496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8">
    <w:name w:val="Body Text"/>
    <w:basedOn w:val="a"/>
    <w:link w:val="a9"/>
    <w:rsid w:val="002C496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rsid w:val="002C496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Default">
    <w:name w:val="Default"/>
    <w:rsid w:val="002C49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Normal (Web)"/>
    <w:basedOn w:val="a"/>
    <w:unhideWhenUsed/>
    <w:rsid w:val="002C4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Strong"/>
    <w:qFormat/>
    <w:rsid w:val="002C4963"/>
    <w:rPr>
      <w:b/>
      <w:bCs/>
    </w:rPr>
  </w:style>
  <w:style w:type="character" w:styleId="ac">
    <w:name w:val="Hyperlink"/>
    <w:rsid w:val="002C4963"/>
    <w:rPr>
      <w:color w:val="0000FF"/>
      <w:u w:val="single"/>
    </w:rPr>
  </w:style>
  <w:style w:type="paragraph" w:styleId="ad">
    <w:basedOn w:val="a"/>
    <w:next w:val="ae"/>
    <w:link w:val="af"/>
    <w:qFormat/>
    <w:rsid w:val="002C4963"/>
    <w:pPr>
      <w:spacing w:after="0" w:line="240" w:lineRule="auto"/>
      <w:ind w:firstLine="540"/>
      <w:jc w:val="center"/>
    </w:pPr>
    <w:rPr>
      <w:rFonts w:ascii="Times New Roman" w:hAnsi="Times New Roman"/>
      <w:b/>
      <w:sz w:val="28"/>
      <w:szCs w:val="28"/>
      <w:lang w:val="uk-UA"/>
    </w:rPr>
  </w:style>
  <w:style w:type="character" w:customStyle="1" w:styleId="af">
    <w:name w:val="Название Знак"/>
    <w:link w:val="ad"/>
    <w:rsid w:val="002C4963"/>
    <w:rPr>
      <w:rFonts w:ascii="Times New Roman" w:hAnsi="Times New Roman"/>
      <w:b/>
      <w:sz w:val="28"/>
      <w:szCs w:val="28"/>
      <w:lang w:val="uk-UA"/>
    </w:rPr>
  </w:style>
  <w:style w:type="paragraph" w:styleId="2">
    <w:name w:val="Body Text 2"/>
    <w:basedOn w:val="a"/>
    <w:link w:val="20"/>
    <w:uiPriority w:val="99"/>
    <w:semiHidden/>
    <w:unhideWhenUsed/>
    <w:rsid w:val="002C4963"/>
    <w:pPr>
      <w:spacing w:after="120" w:line="48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C4963"/>
    <w:rPr>
      <w:rFonts w:ascii="Calibri" w:eastAsia="Times New Roman" w:hAnsi="Calibri" w:cs="Times New Roman"/>
      <w:lang w:val="ru-RU" w:eastAsia="ru-RU"/>
    </w:rPr>
  </w:style>
  <w:style w:type="paragraph" w:customStyle="1" w:styleId="LO-Normal">
    <w:name w:val="LO-Normal"/>
    <w:rsid w:val="002C4963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val="ru-RU"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2C4963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C4963"/>
    <w:rPr>
      <w:rFonts w:ascii="Calibri" w:eastAsia="Times New Roman" w:hAnsi="Calibri" w:cs="Times New Roman"/>
      <w:sz w:val="16"/>
      <w:szCs w:val="16"/>
      <w:lang w:val="ru-RU" w:eastAsia="ru-RU"/>
    </w:rPr>
  </w:style>
  <w:style w:type="paragraph" w:styleId="ae">
    <w:name w:val="Title"/>
    <w:basedOn w:val="a"/>
    <w:next w:val="a"/>
    <w:link w:val="af0"/>
    <w:uiPriority w:val="10"/>
    <w:qFormat/>
    <w:rsid w:val="002C49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2C49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da.gov.ua/" TargetMode="External"/><Relationship Id="rId13" Type="http://schemas.openxmlformats.org/officeDocument/2006/relationships/hyperlink" Target="https://compendium.com.ua/uk/" TargetMode="External"/><Relationship Id="rId18" Type="http://schemas.openxmlformats.org/officeDocument/2006/relationships/hyperlink" Target="https://rx.ua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whocc.no/atc_ddd_index/" TargetMode="External"/><Relationship Id="rId12" Type="http://schemas.openxmlformats.org/officeDocument/2006/relationships/hyperlink" Target="http://www.drlz.com.ua/" TargetMode="External"/><Relationship Id="rId17" Type="http://schemas.openxmlformats.org/officeDocument/2006/relationships/hyperlink" Target="https://www.apteka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p.com.ua/" TargetMode="External"/><Relationship Id="rId20" Type="http://schemas.openxmlformats.org/officeDocument/2006/relationships/hyperlink" Target="https://health-ua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JQo1V1jRUzd-SZvLq-i1fLMqiSarj7HR/view?usp=share_link" TargetMode="External"/><Relationship Id="rId11" Type="http://schemas.openxmlformats.org/officeDocument/2006/relationships/hyperlink" Target="http://sphu.org/" TargetMode="External"/><Relationship Id="rId5" Type="http://schemas.openxmlformats.org/officeDocument/2006/relationships/hyperlink" Target="https://drive.google.com/file/d/1OwHubPN0nYNVxk26qAG1PKQem7guGnqj/view?usp=share_link" TargetMode="External"/><Relationship Id="rId15" Type="http://schemas.openxmlformats.org/officeDocument/2006/relationships/hyperlink" Target="https://www.modern-pharmacy.com.ua/" TargetMode="External"/><Relationship Id="rId10" Type="http://schemas.openxmlformats.org/officeDocument/2006/relationships/hyperlink" Target="https://www.dls.gov.ua/" TargetMode="External"/><Relationship Id="rId19" Type="http://schemas.openxmlformats.org/officeDocument/2006/relationships/hyperlink" Target="http://www.mif-u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ec.gov.ua/" TargetMode="External"/><Relationship Id="rId14" Type="http://schemas.openxmlformats.org/officeDocument/2006/relationships/hyperlink" Target="https://www.pharmencyclopedia.com.u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2888</Words>
  <Characters>16468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ХИТРАЯ ЛИСИЧКА</dc:creator>
  <cp:keywords/>
  <dc:description/>
  <cp:lastModifiedBy>ХИТРАЯ ЛИСИЧКА</cp:lastModifiedBy>
  <cp:revision>2</cp:revision>
  <dcterms:created xsi:type="dcterms:W3CDTF">2025-03-18T06:23:00Z</dcterms:created>
  <dcterms:modified xsi:type="dcterms:W3CDTF">2025-03-18T06:23:00Z</dcterms:modified>
</cp:coreProperties>
</file>