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63" w:rsidRPr="002C4963" w:rsidRDefault="002C4963" w:rsidP="002C496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Міністерство охорони здоров’я України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Житомирський базовий фармацевтичний фаховий коледж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Житомирської обласної ради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Методичні рекомендації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до самостійної роботи студентів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52"/>
          <w:szCs w:val="52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44"/>
          <w:szCs w:val="44"/>
          <w:lang w:val="uk-UA" w:eastAsia="ru-RU"/>
        </w:rPr>
        <w:t xml:space="preserve">                                ФАРМАКОЛОГІЯ</w:t>
      </w: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Спеціальність 226 Фармація, промислова фармація</w:t>
      </w:r>
    </w:p>
    <w:p w:rsidR="002C4963" w:rsidRPr="002C4963" w:rsidRDefault="002C4963" w:rsidP="002C4963">
      <w:pPr>
        <w:spacing w:after="200" w:line="240" w:lineRule="auto"/>
        <w:ind w:left="-284" w:right="283" w:firstLine="71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освітньо-професійна програма «Фармація»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освітньо-професійного ступеня фаховий молодший бакалавр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 основі базової загальної середньої освіти</w:t>
      </w:r>
    </w:p>
    <w:p w:rsidR="002C4963" w:rsidRPr="002C4963" w:rsidRDefault="002C4963" w:rsidP="002C4963">
      <w:pPr>
        <w:spacing w:after="20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денна форма навчання</w:t>
      </w:r>
    </w:p>
    <w:p w:rsidR="002C4963" w:rsidRPr="002C4963" w:rsidRDefault="002C4963" w:rsidP="002C4963">
      <w:pPr>
        <w:spacing w:after="200" w:line="276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Модуль </w:t>
      </w:r>
      <w:r w:rsidRPr="002C4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</w:t>
      </w: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u w:val="single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Житомир</w:t>
      </w: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right="283"/>
        <w:jc w:val="both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  <w:lastRenderedPageBreak/>
        <w:t xml:space="preserve">Укладачі:     </w:t>
      </w:r>
    </w:p>
    <w:p w:rsidR="002C4963" w:rsidRPr="002C4963" w:rsidRDefault="002C4963" w:rsidP="002C4963">
      <w:pPr>
        <w:spacing w:after="20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Мельничук Л.В., 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викладач вищої кваліфікаційної категорії, Житомирського базового фармацевтичного фахового коледжу Житомирської обласної ради.</w:t>
      </w:r>
    </w:p>
    <w:p w:rsidR="002C4963" w:rsidRPr="002C4963" w:rsidRDefault="002C4963" w:rsidP="002C4963">
      <w:pPr>
        <w:spacing w:after="200" w:line="240" w:lineRule="auto"/>
        <w:ind w:firstLine="127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851"/>
        <w:rPr>
          <w:rFonts w:ascii="Calibri" w:eastAsia="Times New Roman" w:hAnsi="Calibri" w:cs="Times New Roman"/>
          <w:bCs/>
          <w:sz w:val="28"/>
          <w:szCs w:val="28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firstLine="1260"/>
        <w:jc w:val="both"/>
        <w:rPr>
          <w:rFonts w:ascii="Calibri" w:eastAsia="Times New Roman" w:hAnsi="Calibri" w:cs="Times New Roman"/>
          <w:b/>
          <w:bCs/>
          <w:sz w:val="24"/>
          <w:szCs w:val="24"/>
          <w:lang w:val="uk-UA" w:eastAsia="ru-RU"/>
        </w:rPr>
      </w:pPr>
    </w:p>
    <w:p w:rsidR="002C4963" w:rsidRPr="002C4963" w:rsidRDefault="002C4963" w:rsidP="002C4963">
      <w:pPr>
        <w:spacing w:after="200" w:line="276" w:lineRule="auto"/>
        <w:ind w:left="7513" w:hanging="75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Calibri" w:eastAsia="Times New Roman" w:hAnsi="Calibri" w:cs="Times New Roman"/>
          <w:b/>
          <w:sz w:val="36"/>
          <w:szCs w:val="36"/>
          <w:lang w:val="uk-UA" w:eastAsia="ru-RU"/>
        </w:rPr>
        <w:br w:type="page"/>
      </w: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САМОСТІЙНА РОБОТА</w:t>
      </w:r>
    </w:p>
    <w:p w:rsidR="002C4963" w:rsidRPr="002C4963" w:rsidRDefault="002C4963" w:rsidP="002C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938"/>
        <w:gridCol w:w="1417"/>
      </w:tblGrid>
      <w:tr w:rsidR="002C4963" w:rsidRPr="002C4963" w:rsidTr="00FA22F6">
        <w:tc>
          <w:tcPr>
            <w:tcW w:w="426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938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теми</w:t>
            </w:r>
          </w:p>
        </w:tc>
        <w:tc>
          <w:tcPr>
            <w:tcW w:w="1417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годин</w:t>
            </w:r>
          </w:p>
        </w:tc>
      </w:tr>
      <w:tr w:rsidR="002C4963" w:rsidRPr="002C4963" w:rsidTr="00FA22F6">
        <w:tc>
          <w:tcPr>
            <w:tcW w:w="9781" w:type="dxa"/>
            <w:gridSpan w:val="3"/>
          </w:tcPr>
          <w:p w:rsidR="002C4963" w:rsidRPr="002C4963" w:rsidRDefault="002C4963" w:rsidP="002C496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Модуль 1</w:t>
            </w:r>
          </w:p>
        </w:tc>
      </w:tr>
      <w:tr w:rsidR="002C4963" w:rsidRPr="002C4963" w:rsidTr="00FA22F6">
        <w:trPr>
          <w:trHeight w:val="3609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Тема: Вступ. Загальна фармакологія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Основні етапи історії фармакології.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Класифікація та термінологія лікарських засобів.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Відмінності гомеопатичних препаратів та дієтичних добавок від лікарських засобів.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Шляхи пошуку нових лікарських засобів.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Шляхи введення лікарських засобів в організм.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Несумісність ліків.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Доза, види доз. Широта терапевтичної дії.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Поняття про безпеку лікарських засобів. Система фармакологічного нагляду в Україні та у світі. </w:t>
            </w: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C4963" w:rsidRPr="002C4963" w:rsidTr="00FA22F6">
        <w:trPr>
          <w:trHeight w:val="2967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Тема: Загальна рецептура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Державна Фармакопея України.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Рецепт, його структура, форми рецептурних бланків.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Класифікація лікарських форм та правила їх виписування у рецепті. Типові помилки, що зустрічаються в рецептах. Виписування та корекція рецептів на тверді, м’які та рідкі лікарські форми. </w:t>
            </w:r>
          </w:p>
          <w:p w:rsidR="002C4963" w:rsidRPr="002C4963" w:rsidRDefault="002C4963" w:rsidP="002C4963">
            <w:pPr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Розрахунки та перевірка терапевтичних і вищих доз лікарських засобів для дітей та людей похилого віку.</w:t>
            </w:r>
          </w:p>
          <w:p w:rsidR="002C4963" w:rsidRPr="002C4963" w:rsidRDefault="002C4963" w:rsidP="002C4963">
            <w:pPr>
              <w:spacing w:after="0" w:line="240" w:lineRule="auto"/>
              <w:ind w:left="34" w:firstLine="31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C4963" w:rsidRPr="002C4963" w:rsidTr="00FA22F6">
        <w:trPr>
          <w:trHeight w:val="3336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uk-UA" w:eastAsia="ru-RU"/>
              </w:rPr>
              <w:t xml:space="preserve">Тема: Холінотропні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засоби.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Допомога при отруєнні мускарином. 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Токсична дія нікотину.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Токсичність фосфорорганічних сполук (ФОС), симптоми, заходи допомоги при отруєнні. Реактиватори холінестерази (дипіроксим, ізонітрозин, алоксим).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Фармакодинаміка, показання до застосування, побічні ефекти при застосуванні:</w:t>
            </w:r>
          </w:p>
          <w:p w:rsidR="002C4963" w:rsidRPr="002C4963" w:rsidRDefault="002C4963" w:rsidP="002C496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Міорелаксантів периферичної (тубокурарину хлорид, сукса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softHyphen/>
              <w:t>ме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softHyphen/>
              <w:t>тонію йодид, піпекуронію бромід, векуронію йодид) та централь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softHyphen/>
              <w:t>ної дії (баклофен, толперизон, тизанідин). Особ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softHyphen/>
              <w:t>ли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softHyphen/>
              <w:t>вості дії, показання до застосування, фармакобезпека.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Гостре отруєння атро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пі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softHyphen/>
              <w:t>ном, заходи допомоги.</w:t>
            </w:r>
          </w:p>
          <w:p w:rsidR="002C4963" w:rsidRPr="002C4963" w:rsidRDefault="002C4963" w:rsidP="002C4963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C4963" w:rsidRPr="002C4963" w:rsidTr="00FA22F6">
        <w:trPr>
          <w:trHeight w:val="1889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впливають на адренергічні процеси</w:t>
            </w:r>
          </w:p>
          <w:p w:rsidR="002C4963" w:rsidRPr="002C4963" w:rsidRDefault="002C4963" w:rsidP="002C4963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Поняття про адренорецептори, їх класифікація.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Особливості дії, показання до застосування та фармакобезпека симпатолітичних засобів.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2C4963" w:rsidRPr="002C4963" w:rsidTr="00FA22F6">
        <w:trPr>
          <w:trHeight w:val="1833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пригнічують центральну нервову систему.</w:t>
            </w:r>
          </w:p>
          <w:p w:rsidR="002C4963" w:rsidRPr="002C4963" w:rsidRDefault="002C4963" w:rsidP="002C496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Фармакодинаміка спирту етилового. Застосування в медичній та фармацевтичній практиці. Заходи допомоги при гострому і хронічному отруєнні.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Сон, його значення.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Поняття про епілепсію. Основні принципи лікування.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u-RU" w:eastAsia="ru-RU"/>
              </w:rPr>
            </w:pP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C4963" w:rsidRPr="002C4963" w:rsidTr="00FA22F6">
        <w:trPr>
          <w:trHeight w:val="611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Опіоїдні (наркотичні) та неопіоїдні (ненаркотичні) анальгетики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Анальгетики. Поняття про опіоїдні рецептори. Біль, механізм виникнення болю. Види болю.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Рекомендації ВООЗ щодо боротьби з наркоманією.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C4963" w:rsidRPr="002C4963" w:rsidTr="00FA22F6">
        <w:trPr>
          <w:trHeight w:val="1216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Психотропні засоби пригнічувальної дії.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Поняття про психотропні засоби.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Психотропні засоби пригнічувальної дії.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Нормотимічні препарати (солі літію). Загальна характе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>ристика, фармакодинаміка, побічні ефекти, їх профілактика. Гостре отруєння солями літію, заходи допомоги.</w:t>
            </w: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</w:tr>
      <w:tr w:rsidR="002C4963" w:rsidRPr="002C4963" w:rsidTr="00FA22F6">
        <w:trPr>
          <w:trHeight w:val="1410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938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Тема: Лікарські засоби, що стимулюють центральну нервову систему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 про адаптогени (настойка кореню женьшеня, екстракт елеутерококу, екстракт родіоли рожевої, настойка лимонника китайського, тоніфіт, сапарал, пантокрин) та актопротектори (бемітил), загальна характеристика, порівняль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 xml:space="preserve">ні властивості препаратів групи. Умови раціонального застосування.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2C4963" w:rsidRPr="002C4963" w:rsidTr="00FA22F6">
        <w:trPr>
          <w:trHeight w:val="363"/>
        </w:trPr>
        <w:tc>
          <w:tcPr>
            <w:tcW w:w="426" w:type="dxa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938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60</w:t>
            </w:r>
          </w:p>
        </w:tc>
      </w:tr>
    </w:tbl>
    <w:p w:rsidR="002C4963" w:rsidRPr="002C4963" w:rsidRDefault="002C4963" w:rsidP="002C4963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ectPr w:rsidR="002C4963" w:rsidRPr="002C4963" w:rsidSect="00144F81">
          <w:pgSz w:w="11906" w:h="16838"/>
          <w:pgMar w:top="1134" w:right="426" w:bottom="1134" w:left="851" w:header="708" w:footer="708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20"/>
        <w:gridCol w:w="3708"/>
        <w:gridCol w:w="3613"/>
        <w:gridCol w:w="2847"/>
      </w:tblGrid>
      <w:tr w:rsidR="002C4963" w:rsidRPr="002C4963" w:rsidTr="002C4963">
        <w:trPr>
          <w:trHeight w:val="2825"/>
        </w:trPr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br w:type="page"/>
            </w: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4120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самостійного вивчення</w:t>
            </w:r>
          </w:p>
        </w:tc>
        <w:tc>
          <w:tcPr>
            <w:tcW w:w="3708" w:type="dxa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Програмні результати навчання</w:t>
            </w:r>
          </w:p>
        </w:tc>
        <w:tc>
          <w:tcPr>
            <w:tcW w:w="3613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Питання для самоконтролю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Література</w:t>
            </w:r>
          </w:p>
          <w:p w:rsidR="002C4963" w:rsidRPr="002C4963" w:rsidRDefault="002C4963" w:rsidP="002C4963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FA22F6">
        <w:tc>
          <w:tcPr>
            <w:tcW w:w="14850" w:type="dxa"/>
            <w:gridSpan w:val="5"/>
            <w:shd w:val="clear" w:color="auto" w:fill="D9D9D9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І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4288" w:type="dxa"/>
            <w:gridSpan w:val="4"/>
            <w:shd w:val="clear" w:color="auto" w:fill="auto"/>
            <w:vAlign w:val="center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 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Вступ. Загальна фармакологія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Основні етапи історії фармакології.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Класифікація та термінологія лікарських засобів.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Відмінності гомеопатичних препаратів та дієтичних добавок від лікарських засобів.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Шляхи пошуку нових лікарських засобів.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Шляхи введення лікарських засобів в організм.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Несумісність ліків.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Доза, види доз. Широта терапевтичної дії.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Поняття про безпеку лікарських засобів. Система фармакологічного нагляду в Україні та у світі.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Демонструвати знання вимог законодавчих та нормативних актів, 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Демонструвати знання та розуміння основних термінів і понять у фармакології.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Описувати види і характер прояву побічної дії лікарських засобів, підходи до їх попередження та корекції.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2C4963" w:rsidRPr="002C4963" w:rsidRDefault="002C4963" w:rsidP="002C4963">
            <w:pPr>
              <w:numPr>
                <w:ilvl w:val="0"/>
                <w:numId w:val="16"/>
              </w:num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2C4963" w:rsidRPr="002C4963" w:rsidRDefault="002C4963" w:rsidP="002C4963">
            <w:pPr>
              <w:spacing w:after="0" w:line="240" w:lineRule="auto"/>
              <w:ind w:left="292" w:hanging="28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етапи виділяють в історії фармакології?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Вказати напрями та розділи фармакології.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принципи покладені В основу класифікації та термінології лікарських засобів?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Чим відрізняється  лікарські засоби від гомеопатичних препаратів та дієтичних добавок?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шляхи пошуку нових лікарських засобів? Які основні терміни ліків?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 Які шляхи введення лікарських засобів в організм?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Види несумісності ліків. Поняття про дозу, види доз.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безпеку лікарських засобів, систему фармакологічного нагляду у світі та Україні.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7-32.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с.18-31; 67-68. </w:t>
            </w:r>
          </w:p>
          <w:p w:rsidR="002C4963" w:rsidRPr="002C4963" w:rsidRDefault="002C4963" w:rsidP="002C496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 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Загальна рецептура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Державна Фармакопея України. Рецепт, його структура, форми рецептурних бланків.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Класифікація лікарських форм та правила їх виписування у рецепті. Типові помилки, що зустрічаються в рецептах. Виписування та корекція рецептів на тверді, м’які та рідкі лікарські форми.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Розрахунки та перевірка терапевтичних і вищих доз лікарських засобів для дітей та людей похилого віку.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292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Демонструвати знання та розуміння основних термінів і понять у фармакології.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317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33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33"/>
              </w:numPr>
              <w:tabs>
                <w:tab w:val="left" w:pos="459"/>
              </w:tabs>
              <w:spacing w:after="0" w:line="240" w:lineRule="auto"/>
              <w:ind w:left="433" w:hanging="433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державну фармакопею України, рецепт, його структуру, форми рецеп-турних бланків.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 класифікують лікарські форми?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 правила  виписування рецептів?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типові помилки зустрічаються в рецептах?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якими правилами виписують та коректують рецепти на різні лікарські форми?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якими правилами розраховують та перевіряють терапевтичі і вищи дози лікарських засобів для дітей та людей похилого віку?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>698-745.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rPr>
          <w:trHeight w:val="544"/>
        </w:trPr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Холінотропні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засоби.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при отруєнні мускарином. 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Токсична дія нікотину.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Токсичність фосфорорганічних сполук (ФОС), симптоми, заходи допомоги при отруєнні. Реактиватори холінестерази (дипіроксим, ізонітрозин, алоксим). 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Фармакодинаміка, показання до застосування, побічні ефекти при застосуванні:</w:t>
            </w:r>
          </w:p>
          <w:p w:rsidR="002C4963" w:rsidRPr="002C4963" w:rsidRDefault="002C4963" w:rsidP="002C4963">
            <w:pPr>
              <w:shd w:val="clear" w:color="auto" w:fill="FFFFFF"/>
              <w:spacing w:after="20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Міорелаксантів периферичної (тубокурарину хлорид, сукса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ме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 xml:space="preserve">тонію йодид, піпекуронію бромід, 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векуронію йодид) та централь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ної дії (баклофен, толперизон, тизанідин). Особ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ли</w:t>
            </w: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softHyphen/>
              <w:t>вості дії, показання до застосування, фармакобезпека.</w:t>
            </w: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Гостре отруєння атро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пі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ном, заходи допомоги.</w:t>
            </w:r>
          </w:p>
          <w:p w:rsidR="002C4963" w:rsidRPr="002C4963" w:rsidRDefault="002C4963" w:rsidP="002C4963">
            <w:pPr>
              <w:tabs>
                <w:tab w:val="left" w:pos="31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показаннями 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lastRenderedPageBreak/>
              <w:t>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Описувати види і характер прояву побічної дії лікарських засобів, підходи до їх попередження та корекції.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Використовувати сучасні технології та надавати рекомендації при відпуску товарів аптечного асортименту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Які симптоми отруєння мускарином та заходи допомоги?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Яку негативну дію чинить нікотин на організм людини?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симптоми отруєння фосфорорганічними сполуками (ФОС) та за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хо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ди допомоги?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заходи допомоги при гострому отруєнні атропіном?</w:t>
            </w:r>
          </w:p>
          <w:p w:rsidR="002C4963" w:rsidRPr="002C4963" w:rsidRDefault="002C4963" w:rsidP="002C4963">
            <w:pPr>
              <w:numPr>
                <w:ilvl w:val="0"/>
                <w:numId w:val="17"/>
              </w:numPr>
              <w:spacing w:after="0" w:line="256" w:lineRule="auto"/>
              <w:ind w:left="41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особливості дії,  застосування та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фармакобезпека міорелаксан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тів?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121-140.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с.94-111.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Лікарські засоби, що впливають на адренергічні процеси.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Поняття про адренорецептори, їх класифікація.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Особливості дії, показання до застосування та фармакобезпека симпатолітичних засобів.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 w:hanging="42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Виконувати перевірку правильності виписаних лікарських засобів,  прописаних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 w:hanging="42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4"/>
              </w:numPr>
              <w:spacing w:after="0" w:line="276" w:lineRule="auto"/>
              <w:ind w:left="4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8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Як класифікують адренорецептори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</w:p>
          <w:p w:rsidR="002C4963" w:rsidRPr="002C4963" w:rsidRDefault="002C4963" w:rsidP="002C4963">
            <w:pPr>
              <w:numPr>
                <w:ilvl w:val="0"/>
                <w:numId w:val="18"/>
              </w:numPr>
              <w:spacing w:after="0" w:line="240" w:lineRule="auto"/>
              <w:ind w:left="3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Фармакодинаміка, показання до застосування та фармакобезпека   симпатолітичних засобів.</w:t>
            </w:r>
          </w:p>
          <w:p w:rsidR="002C4963" w:rsidRPr="002C4963" w:rsidRDefault="002C4963" w:rsidP="002C4963">
            <w:pPr>
              <w:tabs>
                <w:tab w:val="left" w:pos="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141-147;160-161.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с.11-114; 119.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5.</w:t>
            </w:r>
          </w:p>
        </w:tc>
        <w:tc>
          <w:tcPr>
            <w:tcW w:w="14288" w:type="dxa"/>
            <w:gridSpan w:val="4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Лікарські засоби, що пригнічують центральну нервову систему.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Фармакодинаміка спирту етилового. Застосування в медичній та фармацевтичній практиці. Заходи допомоги при гострому і хронічному отруєнні. </w:t>
            </w:r>
          </w:p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Сон, його значення.</w:t>
            </w:r>
            <w:r w:rsidRPr="002C49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Поняття про епілепсію. Основні принципи лікування.</w:t>
            </w:r>
          </w:p>
          <w:p w:rsidR="002C4963" w:rsidRPr="002C4963" w:rsidRDefault="002C4963" w:rsidP="002C4963">
            <w:pPr>
              <w:tabs>
                <w:tab w:val="left" w:pos="283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spacing w:after="0" w:line="276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spacing w:after="0" w:line="276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Співвідноси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 xml:space="preserve"> та їх властивостями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, показаннями до застосування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  <w:lang w:val="uk-UA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 xml:space="preserve">Підбирати оптимальну форму лікарського препарату з урахуванням 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lastRenderedPageBreak/>
              <w:t>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uk-UA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  <w:lang w:val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433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Поширювати інформацію серед населення щодо профілактики захворювань та збереження здоров’я в процесі надання фармацевтичної допомоги.</w:t>
            </w:r>
          </w:p>
          <w:p w:rsidR="002C4963" w:rsidRPr="002C4963" w:rsidRDefault="002C4963" w:rsidP="002C4963">
            <w:pPr>
              <w:tabs>
                <w:tab w:val="left" w:pos="256"/>
                <w:tab w:val="left" w:pos="317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  Які особливості фармакодинаміки спирту етилового?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Які особливості застосування етилового спирту в медичній та фармацевтичній практиці?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Які заходи допомоги при гострому і хронічному отруєнні етиловим спиртом?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Що таке сон? Яке його значення для організму людини?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52-56.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с.142-145; 152-162.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Опіоїдні (наркотичні) та неопіоїдні (ненаркотичні) анальгетики.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Анальгетики. Поняття про опіоїдні рецептори. Біль, механізм виникнення болю. Види болю.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Рекомендації ВООЗ щодо боротьби з наркоманією.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Демонструвати знання вимог законодавчих та нормативних актів, 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Імплементувати принципи фармацевтичної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етики та деонтології під час консультування, відпуску лікарських засобів та товарів аптечного асортименту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292" w:hanging="425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t xml:space="preserve">Ідентифікувати лікарські засоби за допомогою міжнародної, торової, хмічної </w:t>
            </w:r>
            <w:r w:rsidRPr="002C49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назви щодо їх приналежності до певної  фармакологічної групи.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Знаходити рішення в ситуаціях,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Вибирати оптимальний спосіб застосування лікарського засобу з обгрунтованням його фармакодинамічних та фармакокінетичних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самолікування поширених 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Вирішувати фармакологічні ситуаційні задачі з повним обґрунтуванням знайденого рішення</w:t>
            </w:r>
          </w:p>
          <w:p w:rsidR="002C4963" w:rsidRPr="002C4963" w:rsidRDefault="002C4963" w:rsidP="002C4963">
            <w:pPr>
              <w:numPr>
                <w:ilvl w:val="0"/>
                <w:numId w:val="26"/>
              </w:numPr>
              <w:spacing w:after="0" w:line="27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Давати обґрунтовані відповіді на питання щодо особливостей дії та раціонального застосування лікарських препаратів рослинного походження</w:t>
            </w:r>
          </w:p>
          <w:p w:rsidR="002C4963" w:rsidRPr="002C4963" w:rsidRDefault="002C4963" w:rsidP="002C4963">
            <w:pPr>
              <w:tabs>
                <w:tab w:val="left" w:pos="256"/>
                <w:tab w:val="left" w:pos="317"/>
              </w:tabs>
              <w:spacing w:after="0" w:line="240" w:lineRule="auto"/>
              <w:ind w:left="29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Що таке опіоїдні рецептори, біль, анальгетики?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Який механізм ви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некнення болю? 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види болю розрізняють? </w:t>
            </w:r>
          </w:p>
          <w:p w:rsidR="002C4963" w:rsidRPr="002C4963" w:rsidRDefault="002C4963" w:rsidP="002C4963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Які рекомендації ВООЗ щодо боротьби з наркоманією? </w:t>
            </w:r>
          </w:p>
          <w:p w:rsidR="002C4963" w:rsidRPr="002C4963" w:rsidRDefault="002C4963" w:rsidP="002C4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200" w:line="276" w:lineRule="auto"/>
              <w:ind w:left="-5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Дроговоз С.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М.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Фармакологія на допомогу лікарю, провізору, студенту: підручник-довідник. Харків: Титул, 2017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с. 33-43.</w:t>
            </w:r>
          </w:p>
          <w:p w:rsidR="002C4963" w:rsidRPr="002C4963" w:rsidRDefault="002C4963" w:rsidP="002C4963">
            <w:pPr>
              <w:spacing w:after="0" w:line="276" w:lineRule="auto"/>
              <w:ind w:hanging="53"/>
              <w:rPr>
                <w:rFonts w:ascii="Times New Roman" w:eastAsia="Calibri" w:hAnsi="Times New Roman" w:cs="Times New Roman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Чекман І., Горчакова Н., Казак Л. Фармакологія: підручник для студентів медичних факультетів. 3-тє вид.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Вінниця :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Нова Кн., 2016.</w:t>
            </w:r>
            <w:r w:rsidRPr="002C4963"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  <w:t xml:space="preserve"> </w:t>
            </w:r>
            <w:r w:rsidRPr="002C4963">
              <w:rPr>
                <w:rFonts w:ascii="Times New Roman" w:eastAsia="Calibri" w:hAnsi="Times New Roman" w:cs="Times New Roman"/>
                <w:lang w:val="uk-UA"/>
              </w:rPr>
              <w:t xml:space="preserve">с.162-165. 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Психотропні засоби пригнічувальної дії.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Поняття про психотропні засоби. Психотропні засоби пригнічувальної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дії.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Нормотимічні препарати (солі літію). Загальна характе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ристика, фармакодинаміка, побічні ефекти, їх профілактика. Гостре отруєння солями літію, заходи допомоги.</w:t>
            </w: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43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 xml:space="preserve">Демонструвати знання вимог законодавчих та нормативних актів,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lastRenderedPageBreak/>
              <w:t>належних фармацевтичних практик під час консультування.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575" w:hanging="49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ind w:left="575" w:hanging="49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що впливають на нервову систему, гормональних препаратів, хіміотерапевтичних засобів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Описувати заходи допомоги при гострих отруєннях лікарськими засобами. 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Виконувати перевірку правильності виписаних лікарських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засобів,  прописаних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, пов’язаних з тимчасовою відсутністю лікарського засобу та можливостями проведення взаємозаміни в межах 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lastRenderedPageBreak/>
              <w:t>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самолікування поширених захворювань органів травлення, дихання, алергічних станів,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7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Дати визначення поняттю психотропні засоби.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Вказати особливості дії та застосування психотропних засобів пригнічувальної дії.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1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фармакологічну характеристику нормотимічним препаратам.</w:t>
            </w:r>
          </w:p>
          <w:p w:rsidR="002C4963" w:rsidRPr="002C4963" w:rsidRDefault="002C4963" w:rsidP="002C4963">
            <w:pPr>
              <w:numPr>
                <w:ilvl w:val="0"/>
                <w:numId w:val="20"/>
              </w:numPr>
              <w:spacing w:after="0" w:line="240" w:lineRule="auto"/>
              <w:ind w:left="340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Вказати симптоми та заходи допомоги при гострому отруєнні солями літію.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Дроговоз С.М. Фармакологія на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допомогу лікарю, провізору, студенту: підручник-довідник. Харків: Титул, 2017 с. 70-75.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підручник для студентів медичних факультетів. 3-тє вид. Вінниця : Нова Кн., 2016. с. 180-190.</w:t>
            </w: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8.</w:t>
            </w:r>
          </w:p>
        </w:tc>
        <w:tc>
          <w:tcPr>
            <w:tcW w:w="14288" w:type="dxa"/>
            <w:gridSpan w:val="4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 w:eastAsia="ru-RU"/>
              </w:rPr>
              <w:t>Тема:</w:t>
            </w:r>
            <w:r w:rsidRPr="002C49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Лікарські засоби, що стимулюють центральну нервову систему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C4963" w:rsidRPr="002C4963" w:rsidTr="002C4963">
        <w:tc>
          <w:tcPr>
            <w:tcW w:w="562" w:type="dxa"/>
            <w:shd w:val="clear" w:color="auto" w:fill="auto"/>
            <w:vAlign w:val="center"/>
          </w:tcPr>
          <w:p w:rsidR="002C4963" w:rsidRPr="002C4963" w:rsidRDefault="002C4963" w:rsidP="002C4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120" w:type="dxa"/>
            <w:shd w:val="clear" w:color="auto" w:fill="auto"/>
          </w:tcPr>
          <w:p w:rsidR="002C4963" w:rsidRPr="002C4963" w:rsidRDefault="002C4963" w:rsidP="002C4963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Поняття про адаптогени (настойка кореню женьшеня, екстракт елеутерококу, екстракт родіоли рожевої, настойка лимонника китайського, тоніфіт, сапарал, пантокрин) та актопротектори (бемітил), загальна характеристика, порівняль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softHyphen/>
              <w:t xml:space="preserve">ні властивості </w:t>
            </w:r>
            <w:r w:rsidRPr="002C496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препаратів групи. Умови раціонального застосування. </w:t>
            </w:r>
          </w:p>
          <w:p w:rsidR="002C4963" w:rsidRPr="002C4963" w:rsidRDefault="002C4963" w:rsidP="002C4963">
            <w:pPr>
              <w:widowControl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08" w:type="dxa"/>
          </w:tcPr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Застосовувати в процесі професійної діяльності всі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наявні стандартні процедури з дотриманням чинних нормативних вимог з метою забезпечення якості наданої послуги.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Співвідноси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ти лікарські засоби з фармакологічними групами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 та їх властивостями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під час виконання практичних завдань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59" w:hanging="46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Установлювати зв’язок між фармакодинамікою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, показаннями до застосування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 xml:space="preserve"> та можливими побічними ефектами лікарських засобів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 xml:space="preserve">, що 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lastRenderedPageBreak/>
              <w:t xml:space="preserve">впливають на нервову систему, гормональних препаратів, хіміотерапевтичних засобів. 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39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Давати фармакологічну характеристику лікарським засобам, які впливають на нервову систему, функції органів дихання та сечовидільну систему за структурно-логічним алгоритмом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фармакокінетичні параметри лікарського препарату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 залежності від форми випуску та умов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433" w:hanging="425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Ідентифікувати лікарські засоби за допомогою міжнародної, торової, хмічної назви щодо їх приналежності до певної фармакологічної групи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Працювати з рецептом, розуміючи його значення та усвідомлюючи всю свою відповідальність за наслідки такого виду діяльності.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Виконувати перевірку правильності виписаних лікарських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засобів,  прописаних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разових та добових доз отруйних і сильнодіючих лікарських засобів, в залежності від віку пацієнта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Знаходити рішення в ситуаціях</w:t>
            </w:r>
            <w:r w:rsidRPr="002C49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, пов’язаних з тимчасовою відсутністю лікарського засобу та можливостями проведення взаємозаміни в межах однієї міжнародної непатентованої назви.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основні ефекти лікарських засобів при їх поєднаному застосуванні між собою, взаємодію з їжею та алкоголем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Називати шляхи та способи отримання, етапи </w:t>
            </w:r>
            <w:proofErr w:type="gramStart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дослідження  лікарських</w:t>
            </w:r>
            <w:proofErr w:type="gramEnd"/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засобів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Пояснювати доцільність вибору певного лікарського засобу шляхом оцінювання хімічної будови, фармакокінетичних та фармакодинамічних властивостей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317" w:hanging="283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Підбирати оптимальну форму лікарського препарату з урахуванням фармакокінетичних та фармакодинамічних особливостей та способу застосування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Доводити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серед населення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розуміння про</w:t>
            </w:r>
            <w:r w:rsidRPr="002C4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небезпеку безвідповідального </w:t>
            </w: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самолікування поширених захворювань органів травлення, дихання, алергічних станів, больових синдромів. 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uk-UA" w:eastAsia="ru-RU"/>
              </w:rPr>
              <w:t>Знаходити несумісність лікарських засобів у рецепті та вказувати на м</w:t>
            </w:r>
            <w:r w:rsidRPr="002C496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ru-RU" w:eastAsia="ru-RU"/>
              </w:rPr>
              <w:t>ожливі наслідки такого поєднання</w:t>
            </w:r>
          </w:p>
          <w:p w:rsidR="002C4963" w:rsidRPr="002C4963" w:rsidRDefault="002C4963" w:rsidP="002C4963">
            <w:pPr>
              <w:numPr>
                <w:ilvl w:val="0"/>
                <w:numId w:val="22"/>
              </w:numPr>
              <w:spacing w:after="0" w:line="256" w:lineRule="auto"/>
              <w:ind w:left="292" w:hanging="142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Пояснювати правила зберігання лікарських засобів та товарів аптечного асортименту в домашніх умовах.</w:t>
            </w:r>
          </w:p>
          <w:p w:rsidR="002C4963" w:rsidRPr="002C4963" w:rsidRDefault="002C4963" w:rsidP="002C4963">
            <w:pPr>
              <w:tabs>
                <w:tab w:val="left" w:pos="459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Дати визначення поняттю адаптогени та актопротектори.</w:t>
            </w:r>
          </w:p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Дати загальну та порівняльну характеристику препаратів цих груп.</w:t>
            </w:r>
          </w:p>
          <w:p w:rsidR="002C4963" w:rsidRPr="002C4963" w:rsidRDefault="002C4963" w:rsidP="002C4963">
            <w:pPr>
              <w:numPr>
                <w:ilvl w:val="0"/>
                <w:numId w:val="21"/>
              </w:numPr>
              <w:spacing w:after="0" w:line="240" w:lineRule="auto"/>
              <w:ind w:left="482" w:hanging="425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Які умови раціонального застосування адаптогенів</w:t>
            </w:r>
          </w:p>
        </w:tc>
        <w:tc>
          <w:tcPr>
            <w:tcW w:w="2847" w:type="dxa"/>
            <w:shd w:val="clear" w:color="auto" w:fill="auto"/>
          </w:tcPr>
          <w:p w:rsidR="002C4963" w:rsidRPr="002C4963" w:rsidRDefault="002C4963" w:rsidP="002C4963">
            <w:pPr>
              <w:spacing w:after="0" w:line="276" w:lineRule="auto"/>
              <w:ind w:left="373" w:firstLine="20"/>
              <w:rPr>
                <w:rFonts w:ascii="Times New Roman" w:eastAsia="Calibri" w:hAnsi="Times New Roman" w:cs="Times New Roman"/>
                <w:sz w:val="32"/>
                <w:szCs w:val="32"/>
                <w:lang w:val="uk-UA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Дроговоз С.М. </w:t>
            </w:r>
            <w:r w:rsidRPr="002C4963">
              <w:rPr>
                <w:rFonts w:ascii="Times New Roman" w:eastAsia="Times New Roman" w:hAnsi="Times New Roman" w:cs="Times New Roman"/>
                <w:szCs w:val="24"/>
                <w:lang w:val="uk-UA" w:eastAsia="ru-RU"/>
              </w:rPr>
              <w:t xml:space="preserve">Фармакологія на допомогу лікарю, провізору, студенту: підручник-довідник. Харків: Титул, 2017 с. </w:t>
            </w:r>
            <w:r w:rsidRPr="002C4963">
              <w:rPr>
                <w:rFonts w:ascii="Times New Roman" w:eastAsia="Calibri" w:hAnsi="Times New Roman" w:cs="Times New Roman"/>
                <w:sz w:val="20"/>
                <w:szCs w:val="32"/>
                <w:lang w:val="uk-UA"/>
              </w:rPr>
              <w:t>101-103</w:t>
            </w:r>
            <w:r w:rsidRPr="002C4963">
              <w:rPr>
                <w:rFonts w:ascii="Times New Roman" w:eastAsia="Calibri" w:hAnsi="Times New Roman" w:cs="Times New Roman"/>
                <w:szCs w:val="32"/>
                <w:lang w:val="uk-UA"/>
              </w:rPr>
              <w:t>.</w:t>
            </w: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C4963" w:rsidRPr="002C4963" w:rsidRDefault="002C4963" w:rsidP="002C4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Чекман І., Горчакова Н., Казак Л. Фармакологія: </w:t>
            </w:r>
            <w:r w:rsidRPr="002C49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підручник для студентів медичних факультетів. 3-тє вид. Вінниця : Нова Кн., 2016. с.118-220.</w:t>
            </w:r>
          </w:p>
        </w:tc>
      </w:tr>
    </w:tbl>
    <w:p w:rsidR="002C4963" w:rsidRPr="002C4963" w:rsidRDefault="002C4963" w:rsidP="002C49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sectPr w:rsidR="002C4963" w:rsidRPr="002C4963" w:rsidSect="004F410C">
          <w:pgSz w:w="16838" w:h="11906" w:orient="landscape"/>
          <w:pgMar w:top="851" w:right="1134" w:bottom="425" w:left="1134" w:header="709" w:footer="709" w:gutter="0"/>
          <w:cols w:space="708"/>
          <w:docGrid w:linePitch="360"/>
        </w:sectPr>
      </w:pPr>
    </w:p>
    <w:p w:rsidR="002C4963" w:rsidRPr="002C4963" w:rsidRDefault="002C4963" w:rsidP="002C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C49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lastRenderedPageBreak/>
        <w:t>ЛІТЕРАТУРА</w:t>
      </w:r>
      <w:bookmarkStart w:id="0" w:name="_GoBack"/>
      <w:bookmarkEnd w:id="0"/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2C4963" w:rsidRPr="002C4963" w:rsidRDefault="002C4963" w:rsidP="002C496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C496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Основна</w:t>
      </w:r>
    </w:p>
    <w:p w:rsidR="002C4963" w:rsidRPr="002C4963" w:rsidRDefault="002C4963" w:rsidP="002C4963">
      <w:pPr>
        <w:numPr>
          <w:ilvl w:val="0"/>
          <w:numId w:val="36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Дроговоз С. Фармакологія на допомогу лікарю, провізору, студенту: підручник-довідник. Харків: Титул, 2017. 480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Дж.М. Рітер та ін. 9-те вид. Київ: Всеукр. спеціаліз. вид-во «Медицина», 2021. Т.1. 600 с. URL: </w:t>
      </w:r>
      <w:hyperlink r:id="rId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https://drive.google.com/file/d/1OwHubPN0nYNVxk26qAG1PKQem7guGnqj/view?usp=share_link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Фармакологія за Рангом і Дейлом: підручник / Дж. М. Рітер та ін. 9-те вид. Київ: Всеукр. спеціаліз. вид-во «Медицина», 2022. Т. 2. 352 с. URL: </w:t>
      </w:r>
      <w:hyperlink r:id="rId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https://drive.google.com/file/d/1JQo1V1jRUzd-SZvLq-i1fLMqiSarj7HR/view?usp=share_link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Годован В. Фармакологія в рисунках і схемах. Вінниця: Нова Кн., 2019. 464 с. </w:t>
      </w:r>
    </w:p>
    <w:p w:rsidR="002C4963" w:rsidRPr="002C4963" w:rsidRDefault="002C4963" w:rsidP="002C4963">
      <w:pPr>
        <w:numPr>
          <w:ilvl w:val="0"/>
          <w:numId w:val="36"/>
        </w:num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Чекман І., Горчакова Н., Казак Л. Фармакологія: підручник для студентів медичних факультетів. 3-тє вид. </w:t>
      </w:r>
      <w:proofErr w:type="gramStart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Вінниця :</w:t>
      </w:r>
      <w:proofErr w:type="gramEnd"/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Нова Кн., 2016. 784 с.</w:t>
      </w: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2C4963" w:rsidRPr="002C4963" w:rsidRDefault="002C4963" w:rsidP="002C4963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Додаткова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опіка: практичний посібник: практ. посіб. / І. Зупанець та ін. 3-тє вид. Київ: Фармацевт Практика, 2018. 224 с. 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Симптоми та синдроми в практичній фармації. Принципи терапії: навч. посіб. / І. Зупанець та ін. 2-ге вид. Харків: Золоті сторінки, 2021. 120 с.</w:t>
      </w:r>
    </w:p>
    <w:p w:rsidR="002C4963" w:rsidRPr="002C4963" w:rsidRDefault="002C4963" w:rsidP="002C4963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затвердження протоколів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фармацевта :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Наказ Міністерства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 від 05.01.2022 № 7 / Міністерство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 здоров’я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України. </w:t>
      </w:r>
      <w:r w:rsidRPr="002C4963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https://zakon.rada.gov.ua/rada/show/v0007282-22#Text (дата звернення: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30.08.2023</w:t>
      </w: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2C4963" w:rsidRPr="002C4963" w:rsidRDefault="002C4963" w:rsidP="002C4963">
      <w:pPr>
        <w:numPr>
          <w:ilvl w:val="0"/>
          <w:numId w:val="34"/>
        </w:numPr>
        <w:tabs>
          <w:tab w:val="left" w:pos="180"/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Дроговоз С.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М,.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Щокіна К.М. Фармакологія на долонях Довідник. Х.: Плеяда, - </w:t>
      </w:r>
      <w:proofErr w:type="gramStart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2016.–</w:t>
      </w:r>
      <w:proofErr w:type="gramEnd"/>
      <w:r w:rsidRPr="002C49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112 с. </w:t>
      </w:r>
    </w:p>
    <w:p w:rsidR="002C4963" w:rsidRPr="002C4963" w:rsidRDefault="002C4963" w:rsidP="002C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 w:eastAsia="ru-RU"/>
        </w:rPr>
      </w:pPr>
    </w:p>
    <w:p w:rsidR="002C4963" w:rsidRPr="002C4963" w:rsidRDefault="002C4963" w:rsidP="002C4963">
      <w:pPr>
        <w:shd w:val="clear" w:color="auto" w:fill="FFFFFF"/>
        <w:tabs>
          <w:tab w:val="left" w:pos="3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Інформаційні ресурси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WHOCC - ATC/DDD Index.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WHOCC - Home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URL: </w:t>
      </w:r>
      <w:hyperlink r:id="rId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https://www.whocc.no/atc_ddd_index/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Офіційний портал Верховної Ради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Офіційний портал Верховної Ради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https://www.rada.gov.ua/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01.02.2023).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експертний центр Міністерства охорони здоров’я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експертний центр Міністерства охорони здоров’я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https://www.dec.gov.ua/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Держлікслужба.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Держлікслужба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https://www.dls.gov.ua/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Державне підприємство "Український науковий фармакопейний центр якості лікарських засобів".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Державне підприємство "Український науковий фармакопейний центр якості лікарських засобів"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1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http://sphu.org/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Державний реєстр лікарських засобів України.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Державний реєстр лікарських засобів України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2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http://www.drlz.com.ua/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Довідник лікарських препаратів Компендіум.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Компендіум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3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https://compendium.com.ua/uk/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Фармацевтична енциклопедія.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Фармацевтична енциклопедія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4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https://www.pharmencyclopedia.com.ua/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Сучасна фармація - Незалежне видання фармацевтичної галузі.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Сучасна фармація - Незалежне видання фармацевтичної галузі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5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https://www.modern-pharmacy.com.ua/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Журнал "Фармацевт Практик".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Журнал "Фармацевт Практик"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6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https://fp.com.ua/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7"/>
          <w:szCs w:val="17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Аптека online.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Аптека online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URL: </w:t>
      </w:r>
      <w:hyperlink r:id="rId17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https://www.apteka.ua/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 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Довідник лікарських засобів -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 xml:space="preserve">Довідник еквівалентності лікарських засобів 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Rxindex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URL:</w:t>
      </w:r>
      <w:hyperlink r:id="rId18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https://rx.ua/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фармації".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 w:eastAsia="ru-RU"/>
        </w:rPr>
        <w:t>Новини медицини в Україні | Інтернет-видання "Новини медицини і фармації"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URL: </w:t>
      </w:r>
      <w:hyperlink r:id="rId19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http://www.mif-ua.com/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(дата звернення: 30.08.2023).</w:t>
      </w:r>
    </w:p>
    <w:p w:rsidR="002C4963" w:rsidRPr="002C4963" w:rsidRDefault="002C4963" w:rsidP="002C4963">
      <w:pPr>
        <w:numPr>
          <w:ilvl w:val="0"/>
          <w:numId w:val="35"/>
        </w:numPr>
        <w:shd w:val="clear" w:color="auto" w:fill="FFFFFF"/>
        <w:tabs>
          <w:tab w:val="left" w:pos="0"/>
        </w:tabs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здоров’я.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Здоров’я України | Інформація для спеціалістів охорони здоров’я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URL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hyperlink r:id="rId20" w:tgtFrame="_blank" w:history="1"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https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://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health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-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ua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.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ru-RU" w:eastAsia="ru-RU"/>
          </w:rPr>
          <w:t>com</w:t>
        </w:r>
        <w:r w:rsidRPr="002C496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uk-UA" w:eastAsia="ru-RU"/>
          </w:rPr>
          <w:t>/</w:t>
        </w:r>
      </w:hyperlink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2C49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(дата звернення: 30.08.2023). </w:t>
      </w:r>
    </w:p>
    <w:p w:rsidR="00C227A1" w:rsidRPr="002C4963" w:rsidRDefault="00C227A1">
      <w:pPr>
        <w:rPr>
          <w:lang w:val="uk-UA"/>
        </w:rPr>
      </w:pPr>
    </w:p>
    <w:sectPr w:rsidR="00C227A1" w:rsidRPr="002C4963" w:rsidSect="00234315">
      <w:pgSz w:w="11906" w:h="16838"/>
      <w:pgMar w:top="1134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6C3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721A"/>
    <w:multiLevelType w:val="hybridMultilevel"/>
    <w:tmpl w:val="46E8920E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E74"/>
    <w:multiLevelType w:val="hybridMultilevel"/>
    <w:tmpl w:val="5A7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F44FB"/>
    <w:multiLevelType w:val="hybridMultilevel"/>
    <w:tmpl w:val="3664EF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4BC5"/>
    <w:multiLevelType w:val="hybridMultilevel"/>
    <w:tmpl w:val="1D301118"/>
    <w:lvl w:ilvl="0" w:tplc="D20E1978">
      <w:start w:val="1"/>
      <w:numFmt w:val="bullet"/>
      <w:lvlText w:val=""/>
      <w:lvlJc w:val="left"/>
      <w:pPr>
        <w:tabs>
          <w:tab w:val="num" w:pos="1275"/>
        </w:tabs>
        <w:ind w:left="1275" w:hanging="55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5CD1"/>
    <w:multiLevelType w:val="hybridMultilevel"/>
    <w:tmpl w:val="1E900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6DCB"/>
    <w:multiLevelType w:val="hybridMultilevel"/>
    <w:tmpl w:val="C8CA7C0C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B2A4301"/>
    <w:multiLevelType w:val="hybridMultilevel"/>
    <w:tmpl w:val="922AFB40"/>
    <w:lvl w:ilvl="0" w:tplc="91BE8CBA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28E1721B"/>
    <w:multiLevelType w:val="hybridMultilevel"/>
    <w:tmpl w:val="AAC0F2B8"/>
    <w:lvl w:ilvl="0" w:tplc="0E448450">
      <w:start w:val="1"/>
      <w:numFmt w:val="bullet"/>
      <w:lvlText w:val="−"/>
      <w:lvlJc w:val="left"/>
      <w:pPr>
        <w:ind w:left="103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9" w15:restartNumberingAfterBreak="0">
    <w:nsid w:val="29960D6B"/>
    <w:multiLevelType w:val="hybridMultilevel"/>
    <w:tmpl w:val="C6CAB162"/>
    <w:lvl w:ilvl="0" w:tplc="2668EB44">
      <w:start w:val="1"/>
      <w:numFmt w:val="bullet"/>
      <w:lvlText w:val=""/>
      <w:lvlJc w:val="left"/>
      <w:pPr>
        <w:ind w:left="10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 w15:restartNumberingAfterBreak="0">
    <w:nsid w:val="2C172336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4090F"/>
    <w:multiLevelType w:val="hybridMultilevel"/>
    <w:tmpl w:val="6AE67B3E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6C49"/>
    <w:multiLevelType w:val="hybridMultilevel"/>
    <w:tmpl w:val="02945286"/>
    <w:lvl w:ilvl="0" w:tplc="366C1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C3F4E"/>
    <w:multiLevelType w:val="hybridMultilevel"/>
    <w:tmpl w:val="9FA4B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3F5"/>
    <w:multiLevelType w:val="hybridMultilevel"/>
    <w:tmpl w:val="AAB80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23E03"/>
    <w:multiLevelType w:val="hybridMultilevel"/>
    <w:tmpl w:val="C68A5266"/>
    <w:lvl w:ilvl="0" w:tplc="875A1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57C05"/>
    <w:multiLevelType w:val="hybridMultilevel"/>
    <w:tmpl w:val="ECDEA3DC"/>
    <w:lvl w:ilvl="0" w:tplc="B94C48D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20000019">
      <w:start w:val="1"/>
      <w:numFmt w:val="lowerLetter"/>
      <w:lvlText w:val="%2."/>
      <w:lvlJc w:val="left"/>
      <w:pPr>
        <w:ind w:left="1364" w:hanging="360"/>
      </w:pPr>
    </w:lvl>
    <w:lvl w:ilvl="2" w:tplc="2000001B">
      <w:start w:val="1"/>
      <w:numFmt w:val="lowerRoman"/>
      <w:lvlText w:val="%3."/>
      <w:lvlJc w:val="right"/>
      <w:pPr>
        <w:ind w:left="2084" w:hanging="180"/>
      </w:pPr>
    </w:lvl>
    <w:lvl w:ilvl="3" w:tplc="2000000F">
      <w:start w:val="1"/>
      <w:numFmt w:val="decimal"/>
      <w:lvlText w:val="%4."/>
      <w:lvlJc w:val="left"/>
      <w:pPr>
        <w:ind w:left="2804" w:hanging="360"/>
      </w:pPr>
    </w:lvl>
    <w:lvl w:ilvl="4" w:tplc="20000019">
      <w:start w:val="1"/>
      <w:numFmt w:val="lowerLetter"/>
      <w:lvlText w:val="%5."/>
      <w:lvlJc w:val="left"/>
      <w:pPr>
        <w:ind w:left="3524" w:hanging="360"/>
      </w:pPr>
    </w:lvl>
    <w:lvl w:ilvl="5" w:tplc="2000001B">
      <w:start w:val="1"/>
      <w:numFmt w:val="lowerRoman"/>
      <w:lvlText w:val="%6."/>
      <w:lvlJc w:val="right"/>
      <w:pPr>
        <w:ind w:left="4244" w:hanging="180"/>
      </w:pPr>
    </w:lvl>
    <w:lvl w:ilvl="6" w:tplc="2000000F">
      <w:start w:val="1"/>
      <w:numFmt w:val="decimal"/>
      <w:lvlText w:val="%7."/>
      <w:lvlJc w:val="left"/>
      <w:pPr>
        <w:ind w:left="4964" w:hanging="360"/>
      </w:pPr>
    </w:lvl>
    <w:lvl w:ilvl="7" w:tplc="20000019">
      <w:start w:val="1"/>
      <w:numFmt w:val="lowerLetter"/>
      <w:lvlText w:val="%8."/>
      <w:lvlJc w:val="left"/>
      <w:pPr>
        <w:ind w:left="5684" w:hanging="360"/>
      </w:pPr>
    </w:lvl>
    <w:lvl w:ilvl="8" w:tplc="2000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3433"/>
    <w:multiLevelType w:val="hybridMultilevel"/>
    <w:tmpl w:val="17C2E148"/>
    <w:lvl w:ilvl="0" w:tplc="49BAB11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E06860"/>
    <w:multiLevelType w:val="hybridMultilevel"/>
    <w:tmpl w:val="3AA0624C"/>
    <w:lvl w:ilvl="0" w:tplc="05643B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3C930F81"/>
    <w:multiLevelType w:val="hybridMultilevel"/>
    <w:tmpl w:val="E9E81E56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819E1"/>
    <w:multiLevelType w:val="hybridMultilevel"/>
    <w:tmpl w:val="1C764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12215"/>
    <w:multiLevelType w:val="hybridMultilevel"/>
    <w:tmpl w:val="53069686"/>
    <w:lvl w:ilvl="0" w:tplc="91BE8CBA">
      <w:numFmt w:val="bullet"/>
      <w:lvlText w:val="-"/>
      <w:lvlJc w:val="left"/>
      <w:pPr>
        <w:ind w:left="777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990681D"/>
    <w:multiLevelType w:val="hybridMultilevel"/>
    <w:tmpl w:val="EF842AC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50AC7"/>
    <w:multiLevelType w:val="hybridMultilevel"/>
    <w:tmpl w:val="43AC7C5A"/>
    <w:lvl w:ilvl="0" w:tplc="2668E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55EC2"/>
    <w:multiLevelType w:val="hybridMultilevel"/>
    <w:tmpl w:val="F37686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D600A"/>
    <w:multiLevelType w:val="hybridMultilevel"/>
    <w:tmpl w:val="3F54C8EC"/>
    <w:lvl w:ilvl="0" w:tplc="326CE8F4">
      <w:start w:val="1"/>
      <w:numFmt w:val="decimal"/>
      <w:lvlText w:val="%1."/>
      <w:lvlJc w:val="left"/>
      <w:pPr>
        <w:ind w:left="95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F276C2"/>
    <w:multiLevelType w:val="hybridMultilevel"/>
    <w:tmpl w:val="A41EAC9C"/>
    <w:lvl w:ilvl="0" w:tplc="D20E19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9650D3"/>
    <w:multiLevelType w:val="hybridMultilevel"/>
    <w:tmpl w:val="DF4CE3B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741F9"/>
    <w:multiLevelType w:val="hybridMultilevel"/>
    <w:tmpl w:val="7F8A4FFA"/>
    <w:lvl w:ilvl="0" w:tplc="04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29" w15:restartNumberingAfterBreak="0">
    <w:nsid w:val="6D1B77E1"/>
    <w:multiLevelType w:val="hybridMultilevel"/>
    <w:tmpl w:val="6EDEA990"/>
    <w:lvl w:ilvl="0" w:tplc="91BE8CB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0761DB2"/>
    <w:multiLevelType w:val="hybridMultilevel"/>
    <w:tmpl w:val="C1BCFBB6"/>
    <w:lvl w:ilvl="0" w:tplc="D20E19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A4200AB"/>
    <w:multiLevelType w:val="hybridMultilevel"/>
    <w:tmpl w:val="8E5615B8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83683"/>
    <w:multiLevelType w:val="hybridMultilevel"/>
    <w:tmpl w:val="DAD6BF04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9015A"/>
    <w:multiLevelType w:val="hybridMultilevel"/>
    <w:tmpl w:val="0D222082"/>
    <w:lvl w:ilvl="0" w:tplc="D20E1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D2233"/>
    <w:multiLevelType w:val="hybridMultilevel"/>
    <w:tmpl w:val="7BDC08F0"/>
    <w:lvl w:ilvl="0" w:tplc="91BE8C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1"/>
  </w:num>
  <w:num w:numId="5">
    <w:abstractNumId w:val="23"/>
  </w:num>
  <w:num w:numId="6">
    <w:abstractNumId w:val="0"/>
  </w:num>
  <w:num w:numId="7">
    <w:abstractNumId w:val="10"/>
  </w:num>
  <w:num w:numId="8">
    <w:abstractNumId w:val="12"/>
  </w:num>
  <w:num w:numId="9">
    <w:abstractNumId w:val="25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26"/>
  </w:num>
  <w:num w:numId="15">
    <w:abstractNumId w:val="30"/>
  </w:num>
  <w:num w:numId="16">
    <w:abstractNumId w:val="33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1"/>
  </w:num>
  <w:num w:numId="24">
    <w:abstractNumId w:val="27"/>
  </w:num>
  <w:num w:numId="25">
    <w:abstractNumId w:val="21"/>
  </w:num>
  <w:num w:numId="26">
    <w:abstractNumId w:val="34"/>
  </w:num>
  <w:num w:numId="27">
    <w:abstractNumId w:val="29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"/>
  </w:num>
  <w:num w:numId="33">
    <w:abstractNumId w:val="9"/>
  </w:num>
  <w:num w:numId="34">
    <w:abstractNumId w:val="14"/>
  </w:num>
  <w:num w:numId="35">
    <w:abstractNumId w:val="17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F"/>
    <w:rsid w:val="002C4963"/>
    <w:rsid w:val="00C227A1"/>
    <w:rsid w:val="00C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F8BE"/>
  <w15:chartTrackingRefBased/>
  <w15:docId w15:val="{9F870A7C-68D7-4B2D-BA14-92ECDEF4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963"/>
  </w:style>
  <w:style w:type="table" w:styleId="a3">
    <w:name w:val="Table Grid"/>
    <w:basedOn w:val="a1"/>
    <w:rsid w:val="002C496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96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496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C496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C496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8">
    <w:name w:val="Body Text"/>
    <w:basedOn w:val="a"/>
    <w:link w:val="a9"/>
    <w:rsid w:val="002C49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rsid w:val="002C496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2C49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Normal (Web)"/>
    <w:basedOn w:val="a"/>
    <w:unhideWhenUsed/>
    <w:rsid w:val="002C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qFormat/>
    <w:rsid w:val="002C4963"/>
    <w:rPr>
      <w:b/>
      <w:bCs/>
    </w:rPr>
  </w:style>
  <w:style w:type="character" w:styleId="ac">
    <w:name w:val="Hyperlink"/>
    <w:rsid w:val="002C4963"/>
    <w:rPr>
      <w:color w:val="0000FF"/>
      <w:u w:val="single"/>
    </w:rPr>
  </w:style>
  <w:style w:type="paragraph" w:styleId="ad">
    <w:basedOn w:val="a"/>
    <w:next w:val="ae"/>
    <w:link w:val="af"/>
    <w:qFormat/>
    <w:rsid w:val="002C4963"/>
    <w:pPr>
      <w:spacing w:after="0" w:line="240" w:lineRule="auto"/>
      <w:ind w:firstLine="540"/>
      <w:jc w:val="center"/>
    </w:pPr>
    <w:rPr>
      <w:rFonts w:ascii="Times New Roman" w:hAnsi="Times New Roman"/>
      <w:b/>
      <w:sz w:val="28"/>
      <w:szCs w:val="28"/>
      <w:lang w:val="uk-UA"/>
    </w:rPr>
  </w:style>
  <w:style w:type="character" w:customStyle="1" w:styleId="af">
    <w:name w:val="Название Знак"/>
    <w:link w:val="ad"/>
    <w:rsid w:val="002C4963"/>
    <w:rPr>
      <w:rFonts w:ascii="Times New Roman" w:hAnsi="Times New Roman"/>
      <w:b/>
      <w:sz w:val="28"/>
      <w:szCs w:val="28"/>
      <w:lang w:val="uk-UA"/>
    </w:rPr>
  </w:style>
  <w:style w:type="paragraph" w:styleId="2">
    <w:name w:val="Body Text 2"/>
    <w:basedOn w:val="a"/>
    <w:link w:val="20"/>
    <w:uiPriority w:val="99"/>
    <w:semiHidden/>
    <w:unhideWhenUsed/>
    <w:rsid w:val="002C4963"/>
    <w:pPr>
      <w:spacing w:after="120" w:line="48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C4963"/>
    <w:rPr>
      <w:rFonts w:ascii="Calibri" w:eastAsia="Times New Roman" w:hAnsi="Calibri" w:cs="Times New Roman"/>
      <w:lang w:val="ru-RU" w:eastAsia="ru-RU"/>
    </w:rPr>
  </w:style>
  <w:style w:type="paragraph" w:customStyle="1" w:styleId="LO-Normal">
    <w:name w:val="LO-Normal"/>
    <w:rsid w:val="002C496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val="ru-RU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2C4963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C4963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e">
    <w:name w:val="Title"/>
    <w:basedOn w:val="a"/>
    <w:next w:val="a"/>
    <w:link w:val="af0"/>
    <w:uiPriority w:val="10"/>
    <w:qFormat/>
    <w:rsid w:val="002C49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2C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a.gov.ua/" TargetMode="External"/><Relationship Id="rId13" Type="http://schemas.openxmlformats.org/officeDocument/2006/relationships/hyperlink" Target="https://compendium.com.ua/uk/" TargetMode="External"/><Relationship Id="rId18" Type="http://schemas.openxmlformats.org/officeDocument/2006/relationships/hyperlink" Target="https://rx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whocc.no/atc_ddd_index/" TargetMode="External"/><Relationship Id="rId12" Type="http://schemas.openxmlformats.org/officeDocument/2006/relationships/hyperlink" Target="http://www.drlz.com.ua/" TargetMode="External"/><Relationship Id="rId17" Type="http://schemas.openxmlformats.org/officeDocument/2006/relationships/hyperlink" Target="https://www.apteka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p.com.ua/" TargetMode="External"/><Relationship Id="rId20" Type="http://schemas.openxmlformats.org/officeDocument/2006/relationships/hyperlink" Target="https://health-u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JQo1V1jRUzd-SZvLq-i1fLMqiSarj7HR/view?usp=share_link" TargetMode="External"/><Relationship Id="rId11" Type="http://schemas.openxmlformats.org/officeDocument/2006/relationships/hyperlink" Target="http://sphu.org/" TargetMode="External"/><Relationship Id="rId5" Type="http://schemas.openxmlformats.org/officeDocument/2006/relationships/hyperlink" Target="https://drive.google.com/file/d/1OwHubPN0nYNVxk26qAG1PKQem7guGnqj/view?usp=share_link" TargetMode="External"/><Relationship Id="rId15" Type="http://schemas.openxmlformats.org/officeDocument/2006/relationships/hyperlink" Target="https://www.modern-pharmacy.com.ua/" TargetMode="External"/><Relationship Id="rId10" Type="http://schemas.openxmlformats.org/officeDocument/2006/relationships/hyperlink" Target="https://www.dls.gov.ua/" TargetMode="External"/><Relationship Id="rId19" Type="http://schemas.openxmlformats.org/officeDocument/2006/relationships/hyperlink" Target="http://www.mif-u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c.gov.ua/" TargetMode="External"/><Relationship Id="rId14" Type="http://schemas.openxmlformats.org/officeDocument/2006/relationships/hyperlink" Target="https://www.pharmencyclopedia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4427</Words>
  <Characters>25234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ХИТРАЯ ЛИСИЧКА</dc:creator>
  <cp:keywords/>
  <dc:description/>
  <cp:lastModifiedBy>ХИТРАЯ ЛИСИЧКА</cp:lastModifiedBy>
  <cp:revision>2</cp:revision>
  <dcterms:created xsi:type="dcterms:W3CDTF">2025-03-18T04:43:00Z</dcterms:created>
  <dcterms:modified xsi:type="dcterms:W3CDTF">2025-03-18T04:43:00Z</dcterms:modified>
</cp:coreProperties>
</file>